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497C0" w14:textId="77777777" w:rsidR="00810826" w:rsidRPr="00CB5CDC" w:rsidRDefault="00810826" w:rsidP="00AD38B2">
      <w:pPr>
        <w:widowControl w:val="0"/>
        <w:spacing w:line="360" w:lineRule="auto"/>
        <w:jc w:val="center"/>
        <w:rPr>
          <w:rFonts w:asciiTheme="minorHAnsi" w:hAnsiTheme="minorHAnsi" w:cstheme="minorHAnsi"/>
          <w:b/>
          <w:color w:val="000000" w:themeColor="text1"/>
        </w:rPr>
      </w:pPr>
    </w:p>
    <w:p w14:paraId="47D0C15E" w14:textId="77777777" w:rsidR="00810826" w:rsidRPr="00CB5CDC" w:rsidRDefault="00810826" w:rsidP="00AD38B2">
      <w:pPr>
        <w:widowControl w:val="0"/>
        <w:spacing w:line="360" w:lineRule="auto"/>
        <w:jc w:val="center"/>
        <w:rPr>
          <w:rFonts w:asciiTheme="minorHAnsi" w:hAnsiTheme="minorHAnsi" w:cstheme="minorHAnsi"/>
          <w:b/>
          <w:color w:val="000000" w:themeColor="text1"/>
        </w:rPr>
      </w:pPr>
    </w:p>
    <w:p w14:paraId="7386BB54" w14:textId="77777777" w:rsidR="00810826" w:rsidRPr="00CB5CDC" w:rsidRDefault="00810826" w:rsidP="00AD38B2">
      <w:pPr>
        <w:widowControl w:val="0"/>
        <w:spacing w:line="360" w:lineRule="auto"/>
        <w:jc w:val="center"/>
        <w:rPr>
          <w:rFonts w:asciiTheme="minorHAnsi" w:hAnsiTheme="minorHAnsi" w:cstheme="minorHAnsi"/>
          <w:b/>
          <w:color w:val="000000" w:themeColor="text1"/>
        </w:rPr>
      </w:pPr>
    </w:p>
    <w:p w14:paraId="72280EA9" w14:textId="77777777" w:rsidR="00810826" w:rsidRPr="00CB5CDC" w:rsidRDefault="00810826" w:rsidP="00AD38B2">
      <w:pPr>
        <w:widowControl w:val="0"/>
        <w:spacing w:line="360" w:lineRule="auto"/>
        <w:jc w:val="center"/>
        <w:rPr>
          <w:rFonts w:asciiTheme="minorHAnsi" w:hAnsiTheme="minorHAnsi" w:cstheme="minorHAnsi"/>
          <w:b/>
          <w:color w:val="000000" w:themeColor="text1"/>
        </w:rPr>
      </w:pPr>
    </w:p>
    <w:p w14:paraId="27F8BC8D" w14:textId="12CD89B1" w:rsidR="00A41887" w:rsidRPr="00CB5CDC" w:rsidRDefault="00A41887" w:rsidP="00AD38B2">
      <w:pPr>
        <w:widowControl w:val="0"/>
        <w:spacing w:line="360" w:lineRule="auto"/>
        <w:jc w:val="center"/>
        <w:rPr>
          <w:rFonts w:asciiTheme="minorHAnsi" w:hAnsiTheme="minorHAnsi" w:cstheme="minorHAnsi"/>
          <w:b/>
          <w:color w:val="000000" w:themeColor="text1"/>
          <w:sz w:val="28"/>
          <w:szCs w:val="28"/>
        </w:rPr>
      </w:pPr>
      <w:r w:rsidRPr="00CB5CDC">
        <w:rPr>
          <w:rFonts w:asciiTheme="minorHAnsi" w:hAnsiTheme="minorHAnsi" w:cstheme="minorHAnsi"/>
          <w:b/>
          <w:color w:val="000000" w:themeColor="text1"/>
          <w:sz w:val="28"/>
          <w:szCs w:val="28"/>
        </w:rPr>
        <w:t xml:space="preserve">Reflective </w:t>
      </w:r>
      <w:r w:rsidR="00810826" w:rsidRPr="00CB5CDC">
        <w:rPr>
          <w:rFonts w:asciiTheme="minorHAnsi" w:hAnsiTheme="minorHAnsi" w:cstheme="minorHAnsi"/>
          <w:b/>
          <w:color w:val="000000" w:themeColor="text1"/>
          <w:sz w:val="28"/>
          <w:szCs w:val="28"/>
        </w:rPr>
        <w:t>e</w:t>
      </w:r>
      <w:r w:rsidRPr="00CB5CDC">
        <w:rPr>
          <w:rFonts w:asciiTheme="minorHAnsi" w:hAnsiTheme="minorHAnsi" w:cstheme="minorHAnsi"/>
          <w:b/>
          <w:color w:val="000000" w:themeColor="text1"/>
          <w:sz w:val="28"/>
          <w:szCs w:val="28"/>
        </w:rPr>
        <w:t xml:space="preserve">ncounters for </w:t>
      </w:r>
      <w:r w:rsidR="00810826" w:rsidRPr="00CB5CDC">
        <w:rPr>
          <w:rFonts w:asciiTheme="minorHAnsi" w:hAnsiTheme="minorHAnsi" w:cstheme="minorHAnsi"/>
          <w:b/>
          <w:color w:val="000000" w:themeColor="text1"/>
          <w:sz w:val="28"/>
          <w:szCs w:val="28"/>
        </w:rPr>
        <w:t>e</w:t>
      </w:r>
      <w:r w:rsidRPr="00CB5CDC">
        <w:rPr>
          <w:rFonts w:asciiTheme="minorHAnsi" w:hAnsiTheme="minorHAnsi" w:cstheme="minorHAnsi"/>
          <w:b/>
          <w:color w:val="000000" w:themeColor="text1"/>
          <w:sz w:val="28"/>
          <w:szCs w:val="28"/>
        </w:rPr>
        <w:t xml:space="preserve">nabling </w:t>
      </w:r>
      <w:r w:rsidR="00810826" w:rsidRPr="00CB5CDC">
        <w:rPr>
          <w:rFonts w:asciiTheme="minorHAnsi" w:hAnsiTheme="minorHAnsi" w:cstheme="minorHAnsi"/>
          <w:b/>
          <w:color w:val="000000" w:themeColor="text1"/>
          <w:sz w:val="28"/>
          <w:szCs w:val="28"/>
        </w:rPr>
        <w:t>e</w:t>
      </w:r>
      <w:r w:rsidRPr="00CB5CDC">
        <w:rPr>
          <w:rFonts w:asciiTheme="minorHAnsi" w:hAnsiTheme="minorHAnsi" w:cstheme="minorHAnsi"/>
          <w:b/>
          <w:color w:val="000000" w:themeColor="text1"/>
          <w:sz w:val="28"/>
          <w:szCs w:val="28"/>
        </w:rPr>
        <w:t xml:space="preserve">ducators: The </w:t>
      </w:r>
      <w:r w:rsidR="00810826" w:rsidRPr="00CB5CDC">
        <w:rPr>
          <w:rFonts w:asciiTheme="minorHAnsi" w:hAnsiTheme="minorHAnsi" w:cstheme="minorHAnsi"/>
          <w:b/>
          <w:color w:val="000000" w:themeColor="text1"/>
          <w:sz w:val="28"/>
          <w:szCs w:val="28"/>
        </w:rPr>
        <w:t>role of debriefing in building psychological capital</w:t>
      </w:r>
    </w:p>
    <w:p w14:paraId="4A1D3317" w14:textId="77777777" w:rsidR="00810826" w:rsidRPr="00CB5CDC" w:rsidRDefault="00810826" w:rsidP="00AD38B2">
      <w:pPr>
        <w:widowControl w:val="0"/>
        <w:spacing w:line="360" w:lineRule="auto"/>
        <w:jc w:val="center"/>
        <w:rPr>
          <w:rFonts w:asciiTheme="minorHAnsi" w:hAnsiTheme="minorHAnsi" w:cstheme="minorHAnsi"/>
          <w:color w:val="000000" w:themeColor="text1"/>
        </w:rPr>
      </w:pPr>
      <w:bookmarkStart w:id="0" w:name="_GoBack"/>
      <w:bookmarkEnd w:id="0"/>
    </w:p>
    <w:p w14:paraId="289C8E2C" w14:textId="77777777" w:rsidR="00810826" w:rsidRPr="00CB5CDC" w:rsidRDefault="00810826" w:rsidP="00AD38B2">
      <w:pPr>
        <w:widowControl w:val="0"/>
        <w:spacing w:line="360" w:lineRule="auto"/>
        <w:jc w:val="center"/>
        <w:rPr>
          <w:rFonts w:asciiTheme="minorHAnsi" w:hAnsiTheme="minorHAnsi" w:cstheme="minorHAnsi"/>
          <w:color w:val="000000" w:themeColor="text1"/>
        </w:rPr>
      </w:pPr>
    </w:p>
    <w:p w14:paraId="3C90692A" w14:textId="77777777" w:rsidR="00810826" w:rsidRPr="00CB5CDC" w:rsidRDefault="00810826" w:rsidP="00AD38B2">
      <w:pPr>
        <w:widowControl w:val="0"/>
        <w:spacing w:line="360" w:lineRule="auto"/>
        <w:jc w:val="center"/>
        <w:rPr>
          <w:rFonts w:asciiTheme="minorHAnsi" w:hAnsiTheme="minorHAnsi" w:cstheme="minorHAnsi"/>
          <w:color w:val="000000" w:themeColor="text1"/>
        </w:rPr>
      </w:pPr>
    </w:p>
    <w:p w14:paraId="4770B506" w14:textId="77777777" w:rsidR="00810826" w:rsidRPr="00CB5CDC" w:rsidRDefault="00810826" w:rsidP="00AD38B2">
      <w:pPr>
        <w:widowControl w:val="0"/>
        <w:spacing w:line="360" w:lineRule="auto"/>
        <w:jc w:val="center"/>
        <w:rPr>
          <w:rFonts w:asciiTheme="minorHAnsi" w:hAnsiTheme="minorHAnsi" w:cstheme="minorHAnsi"/>
          <w:color w:val="000000" w:themeColor="text1"/>
        </w:rPr>
      </w:pPr>
    </w:p>
    <w:p w14:paraId="67E0A7F1" w14:textId="77777777" w:rsidR="00810826" w:rsidRPr="00CB5CDC" w:rsidRDefault="00A165BF" w:rsidP="00AD38B2">
      <w:pPr>
        <w:widowControl w:val="0"/>
        <w:spacing w:line="360" w:lineRule="auto"/>
        <w:jc w:val="center"/>
        <w:rPr>
          <w:rFonts w:asciiTheme="minorHAnsi" w:hAnsiTheme="minorHAnsi" w:cstheme="minorHAnsi"/>
          <w:b/>
          <w:color w:val="000000" w:themeColor="text1"/>
        </w:rPr>
      </w:pPr>
      <w:r w:rsidRPr="00CB5CDC">
        <w:rPr>
          <w:rFonts w:asciiTheme="minorHAnsi" w:hAnsiTheme="minorHAnsi" w:cstheme="minorHAnsi"/>
          <w:b/>
          <w:color w:val="000000" w:themeColor="text1"/>
        </w:rPr>
        <w:t>Anita Olds</w:t>
      </w:r>
    </w:p>
    <w:p w14:paraId="64C495B8" w14:textId="77777777" w:rsidR="00810826" w:rsidRPr="00CB5CDC" w:rsidRDefault="00A41887" w:rsidP="00AD38B2">
      <w:pPr>
        <w:widowControl w:val="0"/>
        <w:spacing w:line="360" w:lineRule="auto"/>
        <w:jc w:val="center"/>
        <w:rPr>
          <w:rFonts w:asciiTheme="minorHAnsi" w:hAnsiTheme="minorHAnsi" w:cstheme="minorHAnsi"/>
          <w:color w:val="000000" w:themeColor="text1"/>
        </w:rPr>
      </w:pPr>
      <w:r w:rsidRPr="00CB5CDC">
        <w:rPr>
          <w:rFonts w:asciiTheme="minorHAnsi" w:hAnsiTheme="minorHAnsi" w:cstheme="minorHAnsi"/>
          <w:color w:val="000000" w:themeColor="text1"/>
        </w:rPr>
        <w:t>Murdoch University</w:t>
      </w:r>
    </w:p>
    <w:p w14:paraId="4AEC208B" w14:textId="45A4F7D6" w:rsidR="00A41887" w:rsidRPr="00CB5CDC" w:rsidRDefault="00A165BF" w:rsidP="00AD38B2">
      <w:pPr>
        <w:widowControl w:val="0"/>
        <w:spacing w:line="360" w:lineRule="auto"/>
        <w:jc w:val="center"/>
        <w:rPr>
          <w:rFonts w:asciiTheme="minorHAnsi" w:hAnsiTheme="minorHAnsi" w:cstheme="minorHAnsi"/>
          <w:i/>
          <w:color w:val="000000" w:themeColor="text1"/>
        </w:rPr>
      </w:pPr>
      <w:r w:rsidRPr="00CB5CDC">
        <w:rPr>
          <w:rFonts w:asciiTheme="minorHAnsi" w:hAnsiTheme="minorHAnsi" w:cstheme="minorHAnsi"/>
          <w:i/>
          <w:color w:val="000000" w:themeColor="text1"/>
        </w:rPr>
        <w:t>a.olds@murdoch.edu.au</w:t>
      </w:r>
    </w:p>
    <w:p w14:paraId="32DFF4B2" w14:textId="77777777" w:rsidR="004B1DB2" w:rsidRDefault="004B1DB2" w:rsidP="00AD38B2">
      <w:pPr>
        <w:widowControl w:val="0"/>
        <w:spacing w:line="360" w:lineRule="auto"/>
        <w:jc w:val="center"/>
        <w:rPr>
          <w:rFonts w:asciiTheme="minorHAnsi" w:hAnsiTheme="minorHAnsi" w:cstheme="minorHAnsi"/>
          <w:b/>
          <w:color w:val="000000" w:themeColor="text1"/>
        </w:rPr>
      </w:pPr>
    </w:p>
    <w:p w14:paraId="52E566E3" w14:textId="71750F7C" w:rsidR="00810826" w:rsidRPr="00CB5CDC" w:rsidRDefault="00810826" w:rsidP="00AD38B2">
      <w:pPr>
        <w:widowControl w:val="0"/>
        <w:spacing w:line="360" w:lineRule="auto"/>
        <w:jc w:val="center"/>
        <w:rPr>
          <w:rFonts w:asciiTheme="minorHAnsi" w:hAnsiTheme="minorHAnsi" w:cstheme="minorHAnsi"/>
          <w:b/>
          <w:color w:val="000000" w:themeColor="text1"/>
        </w:rPr>
      </w:pPr>
      <w:r w:rsidRPr="00CB5CDC">
        <w:rPr>
          <w:rFonts w:asciiTheme="minorHAnsi" w:hAnsiTheme="minorHAnsi" w:cstheme="minorHAnsi"/>
          <w:b/>
          <w:color w:val="000000" w:themeColor="text1"/>
        </w:rPr>
        <w:t xml:space="preserve">Dr </w:t>
      </w:r>
      <w:r w:rsidR="00A165BF" w:rsidRPr="00CB5CDC">
        <w:rPr>
          <w:rFonts w:asciiTheme="minorHAnsi" w:hAnsiTheme="minorHAnsi" w:cstheme="minorHAnsi"/>
          <w:b/>
          <w:color w:val="000000" w:themeColor="text1"/>
        </w:rPr>
        <w:t>Angela Jones</w:t>
      </w:r>
    </w:p>
    <w:p w14:paraId="648C7A0B" w14:textId="77777777" w:rsidR="00810826" w:rsidRPr="00CB5CDC" w:rsidRDefault="00A41887" w:rsidP="00AD38B2">
      <w:pPr>
        <w:widowControl w:val="0"/>
        <w:spacing w:line="360" w:lineRule="auto"/>
        <w:jc w:val="center"/>
        <w:rPr>
          <w:rFonts w:asciiTheme="minorHAnsi" w:hAnsiTheme="minorHAnsi" w:cstheme="minorHAnsi"/>
          <w:color w:val="000000" w:themeColor="text1"/>
        </w:rPr>
      </w:pPr>
      <w:r w:rsidRPr="00CB5CDC">
        <w:rPr>
          <w:rFonts w:asciiTheme="minorHAnsi" w:hAnsiTheme="minorHAnsi" w:cstheme="minorHAnsi"/>
          <w:color w:val="000000" w:themeColor="text1"/>
        </w:rPr>
        <w:t>Murdoch University</w:t>
      </w:r>
    </w:p>
    <w:p w14:paraId="5FA95CCB" w14:textId="7E24CAFE" w:rsidR="00A41887" w:rsidRPr="00CB5CDC" w:rsidRDefault="00A165BF" w:rsidP="00AD38B2">
      <w:pPr>
        <w:widowControl w:val="0"/>
        <w:spacing w:line="360" w:lineRule="auto"/>
        <w:jc w:val="center"/>
        <w:rPr>
          <w:rFonts w:asciiTheme="minorHAnsi" w:hAnsiTheme="minorHAnsi" w:cstheme="minorHAnsi"/>
          <w:i/>
          <w:color w:val="000000" w:themeColor="text1"/>
        </w:rPr>
      </w:pPr>
      <w:r w:rsidRPr="00CB5CDC">
        <w:rPr>
          <w:rFonts w:asciiTheme="minorHAnsi" w:hAnsiTheme="minorHAnsi" w:cstheme="minorHAnsi"/>
          <w:i/>
          <w:color w:val="000000" w:themeColor="text1"/>
        </w:rPr>
        <w:t>a.jones@murdoch.edu.au</w:t>
      </w:r>
    </w:p>
    <w:p w14:paraId="27CE1167" w14:textId="77777777" w:rsidR="004B1DB2" w:rsidRDefault="004B1DB2" w:rsidP="00AD38B2">
      <w:pPr>
        <w:widowControl w:val="0"/>
        <w:spacing w:line="360" w:lineRule="auto"/>
        <w:jc w:val="center"/>
        <w:rPr>
          <w:rFonts w:asciiTheme="minorHAnsi" w:hAnsiTheme="minorHAnsi" w:cstheme="minorHAnsi"/>
          <w:b/>
          <w:color w:val="000000" w:themeColor="text1"/>
        </w:rPr>
      </w:pPr>
    </w:p>
    <w:p w14:paraId="52C7924F" w14:textId="54BB12D3" w:rsidR="00810826" w:rsidRPr="00CB5CDC" w:rsidRDefault="00CB5CDC" w:rsidP="00AD38B2">
      <w:pPr>
        <w:widowControl w:val="0"/>
        <w:spacing w:line="360" w:lineRule="auto"/>
        <w:jc w:val="center"/>
        <w:rPr>
          <w:rFonts w:asciiTheme="minorHAnsi" w:hAnsiTheme="minorHAnsi" w:cstheme="minorHAnsi"/>
          <w:b/>
          <w:color w:val="000000" w:themeColor="text1"/>
        </w:rPr>
      </w:pPr>
      <w:r w:rsidRPr="00CB5CDC">
        <w:rPr>
          <w:rFonts w:asciiTheme="minorHAnsi" w:hAnsiTheme="minorHAnsi" w:cstheme="minorHAnsi"/>
          <w:b/>
          <w:color w:val="000000" w:themeColor="text1"/>
        </w:rPr>
        <w:t xml:space="preserve">Dr </w:t>
      </w:r>
      <w:r w:rsidR="00A165BF" w:rsidRPr="00CB5CDC">
        <w:rPr>
          <w:rFonts w:asciiTheme="minorHAnsi" w:hAnsiTheme="minorHAnsi" w:cstheme="minorHAnsi"/>
          <w:b/>
          <w:color w:val="000000" w:themeColor="text1"/>
        </w:rPr>
        <w:t>Nicole Crawford</w:t>
      </w:r>
    </w:p>
    <w:p w14:paraId="3619CD7F" w14:textId="77777777" w:rsidR="00810826" w:rsidRPr="00CB5CDC" w:rsidRDefault="00A41887" w:rsidP="00AD38B2">
      <w:pPr>
        <w:widowControl w:val="0"/>
        <w:spacing w:line="360" w:lineRule="auto"/>
        <w:jc w:val="center"/>
        <w:rPr>
          <w:rFonts w:asciiTheme="minorHAnsi" w:hAnsiTheme="minorHAnsi" w:cstheme="minorHAnsi"/>
          <w:color w:val="000000" w:themeColor="text1"/>
        </w:rPr>
      </w:pPr>
      <w:r w:rsidRPr="00CB5CDC">
        <w:rPr>
          <w:rFonts w:asciiTheme="minorHAnsi" w:hAnsiTheme="minorHAnsi" w:cstheme="minorHAnsi"/>
          <w:color w:val="000000" w:themeColor="text1"/>
        </w:rPr>
        <w:t>University of Tasmania</w:t>
      </w:r>
    </w:p>
    <w:p w14:paraId="7F59D1F3" w14:textId="26B9846B" w:rsidR="00A41887" w:rsidRPr="00CB5CDC" w:rsidRDefault="00A165BF" w:rsidP="00AD38B2">
      <w:pPr>
        <w:widowControl w:val="0"/>
        <w:spacing w:line="360" w:lineRule="auto"/>
        <w:jc w:val="center"/>
        <w:rPr>
          <w:rFonts w:asciiTheme="minorHAnsi" w:hAnsiTheme="minorHAnsi" w:cstheme="minorHAnsi"/>
          <w:i/>
          <w:color w:val="000000" w:themeColor="text1"/>
        </w:rPr>
      </w:pPr>
      <w:r w:rsidRPr="00CB5CDC">
        <w:rPr>
          <w:rFonts w:asciiTheme="minorHAnsi" w:hAnsiTheme="minorHAnsi" w:cstheme="minorHAnsi"/>
          <w:i/>
          <w:color w:val="000000" w:themeColor="text1"/>
        </w:rPr>
        <w:t>nicole.crawford@utas.edu.au</w:t>
      </w:r>
    </w:p>
    <w:p w14:paraId="3929D80C" w14:textId="77777777" w:rsidR="004B1DB2" w:rsidRDefault="004B1DB2" w:rsidP="00AD38B2">
      <w:pPr>
        <w:widowControl w:val="0"/>
        <w:spacing w:line="360" w:lineRule="auto"/>
        <w:jc w:val="center"/>
        <w:rPr>
          <w:rFonts w:asciiTheme="minorHAnsi" w:hAnsiTheme="minorHAnsi" w:cstheme="minorHAnsi"/>
          <w:b/>
          <w:color w:val="000000" w:themeColor="text1"/>
        </w:rPr>
      </w:pPr>
    </w:p>
    <w:p w14:paraId="64628D05" w14:textId="277E73B6" w:rsidR="00810826" w:rsidRPr="00CB5CDC" w:rsidRDefault="00A165BF" w:rsidP="00AD38B2">
      <w:pPr>
        <w:widowControl w:val="0"/>
        <w:spacing w:line="360" w:lineRule="auto"/>
        <w:jc w:val="center"/>
        <w:rPr>
          <w:rFonts w:asciiTheme="minorHAnsi" w:hAnsiTheme="minorHAnsi" w:cstheme="minorHAnsi"/>
          <w:b/>
          <w:color w:val="000000" w:themeColor="text1"/>
        </w:rPr>
      </w:pPr>
      <w:r w:rsidRPr="00CB5CDC">
        <w:rPr>
          <w:rFonts w:asciiTheme="minorHAnsi" w:hAnsiTheme="minorHAnsi" w:cstheme="minorHAnsi"/>
          <w:b/>
          <w:color w:val="000000" w:themeColor="text1"/>
        </w:rPr>
        <w:t xml:space="preserve">Lesley </w:t>
      </w:r>
      <w:proofErr w:type="spellStart"/>
      <w:r w:rsidRPr="00CB5CDC">
        <w:rPr>
          <w:rFonts w:asciiTheme="minorHAnsi" w:hAnsiTheme="minorHAnsi" w:cstheme="minorHAnsi"/>
          <w:b/>
          <w:color w:val="000000" w:themeColor="text1"/>
        </w:rPr>
        <w:t>Osenieks</w:t>
      </w:r>
      <w:proofErr w:type="spellEnd"/>
      <w:r w:rsidR="00AD38B2">
        <w:rPr>
          <w:rFonts w:asciiTheme="minorHAnsi" w:hAnsiTheme="minorHAnsi" w:cstheme="minorHAnsi"/>
          <w:b/>
          <w:color w:val="000000" w:themeColor="text1"/>
        </w:rPr>
        <w:t xml:space="preserve"> </w:t>
      </w:r>
    </w:p>
    <w:p w14:paraId="768E8774" w14:textId="77777777" w:rsidR="00810826" w:rsidRPr="00CB5CDC" w:rsidRDefault="00A41887" w:rsidP="00AD38B2">
      <w:pPr>
        <w:widowControl w:val="0"/>
        <w:spacing w:line="360" w:lineRule="auto"/>
        <w:jc w:val="center"/>
        <w:rPr>
          <w:rFonts w:asciiTheme="minorHAnsi" w:hAnsiTheme="minorHAnsi" w:cstheme="minorHAnsi"/>
          <w:color w:val="000000" w:themeColor="text1"/>
        </w:rPr>
      </w:pPr>
      <w:r w:rsidRPr="00CB5CDC">
        <w:rPr>
          <w:rFonts w:asciiTheme="minorHAnsi" w:hAnsiTheme="minorHAnsi" w:cstheme="minorHAnsi"/>
          <w:color w:val="000000" w:themeColor="text1"/>
        </w:rPr>
        <w:t>University of Tasmania</w:t>
      </w:r>
    </w:p>
    <w:p w14:paraId="33D8614C" w14:textId="6FE6711E" w:rsidR="00A41887" w:rsidRPr="00CB5CDC" w:rsidRDefault="00A165BF" w:rsidP="00AD38B2">
      <w:pPr>
        <w:widowControl w:val="0"/>
        <w:spacing w:line="360" w:lineRule="auto"/>
        <w:jc w:val="center"/>
        <w:rPr>
          <w:rFonts w:asciiTheme="minorHAnsi" w:hAnsiTheme="minorHAnsi" w:cstheme="minorHAnsi"/>
          <w:b/>
          <w:i/>
          <w:color w:val="000000" w:themeColor="text1"/>
          <w:lang w:val="en-AU"/>
        </w:rPr>
      </w:pPr>
      <w:r w:rsidRPr="00CB5CDC">
        <w:rPr>
          <w:rFonts w:asciiTheme="minorHAnsi" w:hAnsiTheme="minorHAnsi" w:cstheme="minorHAnsi"/>
          <w:i/>
          <w:color w:val="000000" w:themeColor="text1"/>
        </w:rPr>
        <w:t>lesley.osenieks@utas.edu.au</w:t>
      </w:r>
    </w:p>
    <w:p w14:paraId="5D176298" w14:textId="372F4DE3" w:rsidR="00EC0713" w:rsidRPr="00CB5CDC" w:rsidRDefault="00EC0713" w:rsidP="00AD38B2">
      <w:pPr>
        <w:widowControl w:val="0"/>
        <w:spacing w:line="360" w:lineRule="auto"/>
        <w:rPr>
          <w:rFonts w:asciiTheme="minorHAnsi" w:hAnsiTheme="minorHAnsi" w:cstheme="minorHAnsi"/>
        </w:rPr>
      </w:pPr>
      <w:r w:rsidRPr="00CB5CDC">
        <w:rPr>
          <w:rFonts w:asciiTheme="minorHAnsi" w:hAnsiTheme="minorHAnsi" w:cstheme="minorHAnsi"/>
        </w:rPr>
        <w:br w:type="page"/>
      </w:r>
    </w:p>
    <w:p w14:paraId="659A717A" w14:textId="77777777" w:rsidR="00EC0713" w:rsidRPr="00CB5CDC" w:rsidRDefault="00EC0713" w:rsidP="00AD38B2">
      <w:pPr>
        <w:widowControl w:val="0"/>
        <w:spacing w:line="360" w:lineRule="auto"/>
        <w:rPr>
          <w:rFonts w:asciiTheme="minorHAnsi" w:hAnsiTheme="minorHAnsi" w:cstheme="minorHAnsi"/>
          <w:b/>
          <w:color w:val="000000" w:themeColor="text1"/>
        </w:rPr>
      </w:pPr>
      <w:r w:rsidRPr="00CB5CDC">
        <w:rPr>
          <w:rFonts w:asciiTheme="minorHAnsi" w:hAnsiTheme="minorHAnsi" w:cstheme="minorHAnsi"/>
          <w:b/>
          <w:color w:val="000000" w:themeColor="text1"/>
        </w:rPr>
        <w:lastRenderedPageBreak/>
        <w:t>Abstract</w:t>
      </w:r>
    </w:p>
    <w:p w14:paraId="71004662" w14:textId="04E244A3" w:rsidR="00EC0713" w:rsidRPr="00CB5CDC" w:rsidRDefault="00601A5D" w:rsidP="004B1DB2">
      <w:pPr>
        <w:widowControl w:val="0"/>
        <w:spacing w:before="200"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 xml:space="preserve">Pre-university enabling programs are a </w:t>
      </w:r>
      <w:r w:rsidR="00BC20CA" w:rsidRPr="00CB5CDC">
        <w:rPr>
          <w:rFonts w:asciiTheme="minorHAnsi" w:hAnsiTheme="minorHAnsi" w:cstheme="minorHAnsi"/>
          <w:color w:val="000000" w:themeColor="text1"/>
        </w:rPr>
        <w:t>strategy to widen</w:t>
      </w:r>
      <w:r w:rsidRPr="00CB5CDC">
        <w:rPr>
          <w:rFonts w:asciiTheme="minorHAnsi" w:hAnsiTheme="minorHAnsi" w:cstheme="minorHAnsi"/>
          <w:color w:val="000000" w:themeColor="text1"/>
        </w:rPr>
        <w:t xml:space="preserve"> participation</w:t>
      </w:r>
      <w:r w:rsidR="00BC20CA" w:rsidRPr="00CB5CDC">
        <w:rPr>
          <w:rFonts w:asciiTheme="minorHAnsi" w:hAnsiTheme="minorHAnsi" w:cstheme="minorHAnsi"/>
          <w:color w:val="000000" w:themeColor="text1"/>
        </w:rPr>
        <w:t xml:space="preserve"> in higher education for people from under-represented backgrounds </w:t>
      </w:r>
      <w:r w:rsidRPr="00CB5CDC">
        <w:rPr>
          <w:rFonts w:asciiTheme="minorHAnsi" w:hAnsiTheme="minorHAnsi" w:cstheme="minorHAnsi"/>
          <w:color w:val="000000" w:themeColor="text1"/>
        </w:rPr>
        <w:t>who would otherwise not meet general entry to university</w:t>
      </w:r>
      <w:r w:rsidR="00BC20CA" w:rsidRPr="00CB5CDC">
        <w:rPr>
          <w:rFonts w:asciiTheme="minorHAnsi" w:hAnsiTheme="minorHAnsi" w:cstheme="minorHAnsi"/>
          <w:color w:val="000000" w:themeColor="text1"/>
        </w:rPr>
        <w:t>. They prepare students</w:t>
      </w:r>
      <w:r w:rsidRPr="00CB5CDC">
        <w:rPr>
          <w:rFonts w:asciiTheme="minorHAnsi" w:hAnsiTheme="minorHAnsi" w:cstheme="minorHAnsi"/>
          <w:color w:val="000000" w:themeColor="text1"/>
        </w:rPr>
        <w:t xml:space="preserve"> for a smooth transition to undergraduate studies. Typically, </w:t>
      </w:r>
      <w:r w:rsidR="008F0772" w:rsidRPr="00CB5CDC">
        <w:rPr>
          <w:rFonts w:asciiTheme="minorHAnsi" w:hAnsiTheme="minorHAnsi" w:cstheme="minorHAnsi"/>
          <w:color w:val="000000" w:themeColor="text1"/>
        </w:rPr>
        <w:t>the enabling student cohort is diverse in regard to age and</w:t>
      </w:r>
      <w:r w:rsidR="00BC20CA" w:rsidRPr="00CB5CDC">
        <w:rPr>
          <w:rFonts w:asciiTheme="minorHAnsi" w:hAnsiTheme="minorHAnsi" w:cstheme="minorHAnsi"/>
          <w:color w:val="000000" w:themeColor="text1"/>
        </w:rPr>
        <w:t xml:space="preserve"> prior educational experiences;</w:t>
      </w:r>
      <w:r w:rsidR="008F0772" w:rsidRPr="00CB5CDC">
        <w:rPr>
          <w:rFonts w:asciiTheme="minorHAnsi" w:hAnsiTheme="minorHAnsi" w:cstheme="minorHAnsi"/>
          <w:color w:val="000000" w:themeColor="text1"/>
        </w:rPr>
        <w:t xml:space="preserve"> students are often first-in-family to attend university and</w:t>
      </w:r>
      <w:r w:rsidR="00BC20CA" w:rsidRPr="00CB5CDC">
        <w:rPr>
          <w:rFonts w:asciiTheme="minorHAnsi" w:hAnsiTheme="minorHAnsi" w:cstheme="minorHAnsi"/>
          <w:color w:val="000000" w:themeColor="text1"/>
        </w:rPr>
        <w:t xml:space="preserve">/or </w:t>
      </w:r>
      <w:r w:rsidR="008F0772" w:rsidRPr="00CB5CDC">
        <w:rPr>
          <w:rFonts w:asciiTheme="minorHAnsi" w:hAnsiTheme="minorHAnsi" w:cstheme="minorHAnsi"/>
          <w:color w:val="000000" w:themeColor="text1"/>
        </w:rPr>
        <w:t>from low socio-econom</w:t>
      </w:r>
      <w:r w:rsidR="00BC20CA" w:rsidRPr="00CB5CDC">
        <w:rPr>
          <w:rFonts w:asciiTheme="minorHAnsi" w:hAnsiTheme="minorHAnsi" w:cstheme="minorHAnsi"/>
          <w:color w:val="000000" w:themeColor="text1"/>
        </w:rPr>
        <w:t>ic backgrounds. Many experience mental health challenges, such as anxiety and depression.</w:t>
      </w:r>
      <w:r w:rsidR="00921B89" w:rsidRPr="00CB5CDC">
        <w:rPr>
          <w:rFonts w:asciiTheme="minorHAnsi" w:hAnsiTheme="minorHAnsi" w:cstheme="minorHAnsi"/>
          <w:color w:val="000000" w:themeColor="text1"/>
        </w:rPr>
        <w:t xml:space="preserve"> </w:t>
      </w:r>
      <w:r w:rsidR="00EC0713" w:rsidRPr="00CB5CDC">
        <w:rPr>
          <w:rFonts w:asciiTheme="minorHAnsi" w:hAnsiTheme="minorHAnsi" w:cstheme="minorHAnsi"/>
          <w:color w:val="000000" w:themeColor="text1"/>
        </w:rPr>
        <w:t>Meeting the need</w:t>
      </w:r>
      <w:r w:rsidR="00EC037E" w:rsidRPr="00CB5CDC">
        <w:rPr>
          <w:rFonts w:asciiTheme="minorHAnsi" w:hAnsiTheme="minorHAnsi" w:cstheme="minorHAnsi"/>
          <w:color w:val="000000" w:themeColor="text1"/>
        </w:rPr>
        <w:t>s of this cohort is complex and</w:t>
      </w:r>
      <w:r w:rsidR="00C26F43" w:rsidRPr="00CB5CDC">
        <w:rPr>
          <w:rFonts w:asciiTheme="minorHAnsi" w:hAnsiTheme="minorHAnsi" w:cstheme="minorHAnsi"/>
          <w:color w:val="000000" w:themeColor="text1"/>
        </w:rPr>
        <w:t xml:space="preserve"> </w:t>
      </w:r>
      <w:r w:rsidR="00EC0713" w:rsidRPr="00CB5CDC">
        <w:rPr>
          <w:rFonts w:asciiTheme="minorHAnsi" w:hAnsiTheme="minorHAnsi" w:cstheme="minorHAnsi"/>
          <w:color w:val="000000" w:themeColor="text1"/>
        </w:rPr>
        <w:t>demanding (Crawford et al., 201</w:t>
      </w:r>
      <w:r w:rsidR="006E6642" w:rsidRPr="00CB5CDC">
        <w:rPr>
          <w:rFonts w:asciiTheme="minorHAnsi" w:hAnsiTheme="minorHAnsi" w:cstheme="minorHAnsi"/>
          <w:color w:val="000000" w:themeColor="text1"/>
        </w:rPr>
        <w:t>5</w:t>
      </w:r>
      <w:r w:rsidR="00EC0713" w:rsidRPr="00CB5CDC">
        <w:rPr>
          <w:rFonts w:asciiTheme="minorHAnsi" w:hAnsiTheme="minorHAnsi" w:cstheme="minorHAnsi"/>
          <w:color w:val="000000" w:themeColor="text1"/>
        </w:rPr>
        <w:t>). Previous qualitative research conducted by members of the National Association of Enabling Educators of Australia (NAEEA) Special Interest Group (SIG) on Mental Health explored the high emotional labour demands involved in teaching enabling cohorts and suggested that social support was integral to managing the stressors of the job</w:t>
      </w:r>
      <w:r w:rsidR="00C26F43" w:rsidRPr="00CB5CDC">
        <w:rPr>
          <w:rFonts w:asciiTheme="minorHAnsi" w:hAnsiTheme="minorHAnsi" w:cstheme="minorHAnsi"/>
          <w:color w:val="000000" w:themeColor="text1"/>
        </w:rPr>
        <w:t xml:space="preserve"> (Crawford et al., 2018)</w:t>
      </w:r>
      <w:r w:rsidR="00EC0713" w:rsidRPr="00CB5CDC">
        <w:rPr>
          <w:rFonts w:asciiTheme="minorHAnsi" w:hAnsiTheme="minorHAnsi" w:cstheme="minorHAnsi"/>
          <w:color w:val="000000" w:themeColor="text1"/>
        </w:rPr>
        <w:t>.</w:t>
      </w:r>
      <w:r w:rsidR="00AD38B2">
        <w:rPr>
          <w:rFonts w:asciiTheme="minorHAnsi" w:hAnsiTheme="minorHAnsi" w:cstheme="minorHAnsi"/>
          <w:color w:val="000000" w:themeColor="text1"/>
        </w:rPr>
        <w:t xml:space="preserve"> </w:t>
      </w:r>
      <w:r w:rsidR="00EC0713" w:rsidRPr="00CB5CDC">
        <w:rPr>
          <w:rFonts w:asciiTheme="minorHAnsi" w:hAnsiTheme="minorHAnsi" w:cstheme="minorHAnsi"/>
          <w:color w:val="000000" w:themeColor="text1"/>
        </w:rPr>
        <w:t>One form of social support highlighted in the paper was debriefing.</w:t>
      </w:r>
      <w:r w:rsidR="00AD38B2">
        <w:rPr>
          <w:rFonts w:asciiTheme="minorHAnsi" w:hAnsiTheme="minorHAnsi" w:cstheme="minorHAnsi"/>
          <w:color w:val="000000" w:themeColor="text1"/>
        </w:rPr>
        <w:t xml:space="preserve"> </w:t>
      </w:r>
      <w:r w:rsidR="00EC0713" w:rsidRPr="00CB5CDC">
        <w:rPr>
          <w:rFonts w:asciiTheme="minorHAnsi" w:hAnsiTheme="minorHAnsi" w:cstheme="minorHAnsi"/>
          <w:color w:val="000000" w:themeColor="text1"/>
        </w:rPr>
        <w:t>Debriefing, it was revealed, was utilised by enabling educators as a coping strategy that distributed the emotional labour load and reduced emotional distress (Crawford et al., 2018).</w:t>
      </w:r>
      <w:r w:rsidR="00EC0713" w:rsidRPr="00CB5CDC">
        <w:rPr>
          <w:rFonts w:asciiTheme="minorHAnsi" w:hAnsiTheme="minorHAnsi" w:cstheme="minorHAnsi"/>
          <w:color w:val="000000" w:themeColor="text1"/>
          <w:shd w:val="clear" w:color="auto" w:fill="FFFFFF"/>
        </w:rPr>
        <w:t xml:space="preserve"> </w:t>
      </w:r>
      <w:r w:rsidR="00EC0713" w:rsidRPr="00CB5CDC">
        <w:rPr>
          <w:rFonts w:asciiTheme="minorHAnsi" w:hAnsiTheme="minorHAnsi" w:cstheme="minorHAnsi"/>
          <w:color w:val="000000" w:themeColor="text1"/>
        </w:rPr>
        <w:t>Research</w:t>
      </w:r>
      <w:r w:rsidR="00C90352" w:rsidRPr="00CB5CDC">
        <w:rPr>
          <w:rFonts w:asciiTheme="minorHAnsi" w:hAnsiTheme="minorHAnsi" w:cstheme="minorHAnsi"/>
          <w:color w:val="000000" w:themeColor="text1"/>
        </w:rPr>
        <w:t>,</w:t>
      </w:r>
      <w:r w:rsidR="00EC0713" w:rsidRPr="00CB5CDC">
        <w:rPr>
          <w:rFonts w:asciiTheme="minorHAnsi" w:hAnsiTheme="minorHAnsi" w:cstheme="minorHAnsi"/>
          <w:color w:val="000000" w:themeColor="text1"/>
        </w:rPr>
        <w:t xml:space="preserve"> in fields</w:t>
      </w:r>
      <w:r w:rsidR="00DE439C" w:rsidRPr="00CB5CDC">
        <w:rPr>
          <w:rFonts w:asciiTheme="minorHAnsi" w:hAnsiTheme="minorHAnsi" w:cstheme="minorHAnsi"/>
          <w:color w:val="000000" w:themeColor="text1"/>
        </w:rPr>
        <w:t xml:space="preserve"> such</w:t>
      </w:r>
      <w:r w:rsidR="00EC0713" w:rsidRPr="00CB5CDC">
        <w:rPr>
          <w:rFonts w:asciiTheme="minorHAnsi" w:hAnsiTheme="minorHAnsi" w:cstheme="minorHAnsi"/>
          <w:color w:val="000000" w:themeColor="text1"/>
        </w:rPr>
        <w:t xml:space="preserve"> </w:t>
      </w:r>
      <w:r w:rsidR="00DE439C" w:rsidRPr="00CB5CDC">
        <w:rPr>
          <w:rFonts w:asciiTheme="minorHAnsi" w:hAnsiTheme="minorHAnsi" w:cstheme="minorHAnsi"/>
          <w:color w:val="000000" w:themeColor="text1"/>
        </w:rPr>
        <w:t>as defence and nursing</w:t>
      </w:r>
      <w:r w:rsidR="00C90352" w:rsidRPr="00CB5CDC">
        <w:rPr>
          <w:rFonts w:asciiTheme="minorHAnsi" w:hAnsiTheme="minorHAnsi" w:cstheme="minorHAnsi"/>
          <w:color w:val="000000" w:themeColor="text1"/>
        </w:rPr>
        <w:t>,</w:t>
      </w:r>
      <w:r w:rsidR="00DE439C" w:rsidRPr="00CB5CDC">
        <w:rPr>
          <w:rFonts w:asciiTheme="minorHAnsi" w:hAnsiTheme="minorHAnsi" w:cstheme="minorHAnsi"/>
          <w:color w:val="000000" w:themeColor="text1"/>
        </w:rPr>
        <w:t xml:space="preserve"> </w:t>
      </w:r>
      <w:r w:rsidR="00EC0713" w:rsidRPr="00CB5CDC">
        <w:rPr>
          <w:rFonts w:asciiTheme="minorHAnsi" w:hAnsiTheme="minorHAnsi" w:cstheme="minorHAnsi"/>
          <w:color w:val="000000" w:themeColor="text1"/>
        </w:rPr>
        <w:t>suggest</w:t>
      </w:r>
      <w:r w:rsidR="00C90352" w:rsidRPr="00CB5CDC">
        <w:rPr>
          <w:rFonts w:asciiTheme="minorHAnsi" w:hAnsiTheme="minorHAnsi" w:cstheme="minorHAnsi"/>
          <w:color w:val="000000" w:themeColor="text1"/>
        </w:rPr>
        <w:t>s</w:t>
      </w:r>
      <w:r w:rsidR="00EC0713" w:rsidRPr="00CB5CDC">
        <w:rPr>
          <w:rFonts w:asciiTheme="minorHAnsi" w:hAnsiTheme="minorHAnsi" w:cstheme="minorHAnsi"/>
          <w:color w:val="000000" w:themeColor="text1"/>
        </w:rPr>
        <w:t xml:space="preserve"> that debriefing can aid in</w:t>
      </w:r>
      <w:r w:rsidR="00EC0713" w:rsidRPr="00CB5CDC">
        <w:rPr>
          <w:rFonts w:asciiTheme="minorHAnsi" w:hAnsiTheme="minorHAnsi" w:cstheme="minorHAnsi"/>
          <w:color w:val="000000" w:themeColor="text1"/>
          <w:shd w:val="clear" w:color="auto" w:fill="FFFFFF"/>
        </w:rPr>
        <w:t xml:space="preserve"> achieving emotional equilibrium after challenging events (</w:t>
      </w:r>
      <w:proofErr w:type="spellStart"/>
      <w:r w:rsidR="00EC0713" w:rsidRPr="00CB5CDC">
        <w:rPr>
          <w:rFonts w:asciiTheme="minorHAnsi" w:hAnsiTheme="minorHAnsi" w:cstheme="minorHAnsi"/>
          <w:color w:val="000000" w:themeColor="text1"/>
          <w:shd w:val="clear" w:color="auto" w:fill="FFFFFF"/>
        </w:rPr>
        <w:t>Moldjord</w:t>
      </w:r>
      <w:proofErr w:type="spellEnd"/>
      <w:r w:rsidR="00EC0713" w:rsidRPr="00CB5CDC">
        <w:rPr>
          <w:rFonts w:asciiTheme="minorHAnsi" w:hAnsiTheme="minorHAnsi" w:cstheme="minorHAnsi"/>
          <w:color w:val="000000" w:themeColor="text1"/>
          <w:shd w:val="clear" w:color="auto" w:fill="FFFFFF"/>
        </w:rPr>
        <w:t xml:space="preserve"> &amp; </w:t>
      </w:r>
      <w:proofErr w:type="spellStart"/>
      <w:r w:rsidR="00EC0713" w:rsidRPr="00CB5CDC">
        <w:rPr>
          <w:rFonts w:asciiTheme="minorHAnsi" w:hAnsiTheme="minorHAnsi" w:cstheme="minorHAnsi"/>
          <w:color w:val="000000" w:themeColor="text1"/>
          <w:shd w:val="clear" w:color="auto" w:fill="FFFFFF"/>
        </w:rPr>
        <w:t>Hybertsen</w:t>
      </w:r>
      <w:proofErr w:type="spellEnd"/>
      <w:r w:rsidR="00EC0713" w:rsidRPr="00CB5CDC">
        <w:rPr>
          <w:rFonts w:asciiTheme="minorHAnsi" w:hAnsiTheme="minorHAnsi" w:cstheme="minorHAnsi"/>
          <w:color w:val="000000" w:themeColor="text1"/>
          <w:shd w:val="clear" w:color="auto" w:fill="FFFFFF"/>
        </w:rPr>
        <w:t>, 2015) and, when implemented effectively, can also become a powerful developmental strategy for com</w:t>
      </w:r>
      <w:r w:rsidR="00C121DA" w:rsidRPr="00CB5CDC">
        <w:rPr>
          <w:rFonts w:asciiTheme="minorHAnsi" w:hAnsiTheme="minorHAnsi" w:cstheme="minorHAnsi"/>
          <w:color w:val="000000" w:themeColor="text1"/>
          <w:shd w:val="clear" w:color="auto" w:fill="FFFFFF"/>
        </w:rPr>
        <w:t>munities of practice (Cheng et al.</w:t>
      </w:r>
      <w:r w:rsidR="00EC0713" w:rsidRPr="00CB5CDC">
        <w:rPr>
          <w:rFonts w:asciiTheme="minorHAnsi" w:hAnsiTheme="minorHAnsi" w:cstheme="minorHAnsi"/>
          <w:color w:val="000000" w:themeColor="text1"/>
          <w:shd w:val="clear" w:color="auto" w:fill="FFFFFF"/>
        </w:rPr>
        <w:t>, 2017).</w:t>
      </w:r>
      <w:r w:rsidR="00AD38B2">
        <w:rPr>
          <w:rFonts w:asciiTheme="minorHAnsi" w:hAnsiTheme="minorHAnsi" w:cstheme="minorHAnsi"/>
          <w:color w:val="000000" w:themeColor="text1"/>
        </w:rPr>
        <w:t xml:space="preserve"> </w:t>
      </w:r>
      <w:r w:rsidR="00F86642" w:rsidRPr="00CB5CDC">
        <w:rPr>
          <w:rFonts w:asciiTheme="minorHAnsi" w:hAnsiTheme="minorHAnsi" w:cstheme="minorHAnsi"/>
          <w:color w:val="000000" w:themeColor="text1"/>
        </w:rPr>
        <w:t>The aim of this investigation was to explore the debriefing practice of three enabling educators located at two Australian universities, Murdoch University and the University of Tasmania, and to further understand not only what role debriefing performed when negotiating the demands of such high intensity learning environments, but also what conditions were conducive to effective debriefing.</w:t>
      </w:r>
      <w:r w:rsidR="00AD38B2">
        <w:rPr>
          <w:rFonts w:asciiTheme="minorHAnsi" w:hAnsiTheme="minorHAnsi" w:cstheme="minorHAnsi"/>
          <w:color w:val="000000" w:themeColor="text1"/>
        </w:rPr>
        <w:t xml:space="preserve"> </w:t>
      </w:r>
      <w:r w:rsidR="00DE439C" w:rsidRPr="00CB5CDC">
        <w:rPr>
          <w:rFonts w:asciiTheme="minorHAnsi" w:hAnsiTheme="minorHAnsi" w:cstheme="minorHAnsi"/>
          <w:color w:val="000000" w:themeColor="text1"/>
        </w:rPr>
        <w:t>To gain an insider’s view (Mendez, 2013) of the debriefing process, a</w:t>
      </w:r>
      <w:r w:rsidR="0035769B" w:rsidRPr="00CB5CDC">
        <w:rPr>
          <w:rFonts w:asciiTheme="minorHAnsi" w:hAnsiTheme="minorHAnsi" w:cstheme="minorHAnsi"/>
          <w:color w:val="000000" w:themeColor="text1"/>
        </w:rPr>
        <w:t xml:space="preserve"> </w:t>
      </w:r>
      <w:r w:rsidR="00336A48" w:rsidRPr="00CB5CDC">
        <w:rPr>
          <w:rFonts w:asciiTheme="minorHAnsi" w:hAnsiTheme="minorHAnsi" w:cstheme="minorHAnsi"/>
          <w:color w:val="000000" w:themeColor="text1"/>
        </w:rPr>
        <w:t xml:space="preserve">collaborative </w:t>
      </w:r>
      <w:r w:rsidR="0035769B" w:rsidRPr="00CB5CDC">
        <w:rPr>
          <w:rFonts w:asciiTheme="minorHAnsi" w:hAnsiTheme="minorHAnsi" w:cstheme="minorHAnsi"/>
          <w:color w:val="000000" w:themeColor="text1"/>
        </w:rPr>
        <w:t xml:space="preserve">autoethnographic </w:t>
      </w:r>
      <w:r w:rsidR="0038558C" w:rsidRPr="00CB5CDC">
        <w:rPr>
          <w:rFonts w:asciiTheme="minorHAnsi" w:hAnsiTheme="minorHAnsi" w:cstheme="minorHAnsi"/>
          <w:color w:val="000000" w:themeColor="text1"/>
        </w:rPr>
        <w:t xml:space="preserve">research </w:t>
      </w:r>
      <w:r w:rsidR="0035769B" w:rsidRPr="00CB5CDC">
        <w:rPr>
          <w:rFonts w:asciiTheme="minorHAnsi" w:hAnsiTheme="minorHAnsi" w:cstheme="minorHAnsi"/>
          <w:color w:val="000000" w:themeColor="text1"/>
        </w:rPr>
        <w:t xml:space="preserve">method was </w:t>
      </w:r>
      <w:r w:rsidR="006E6642" w:rsidRPr="00CB5CDC">
        <w:rPr>
          <w:rFonts w:asciiTheme="minorHAnsi" w:hAnsiTheme="minorHAnsi" w:cstheme="minorHAnsi"/>
          <w:color w:val="000000" w:themeColor="text1"/>
        </w:rPr>
        <w:t>undertaken</w:t>
      </w:r>
      <w:r w:rsidR="00C67D0D" w:rsidRPr="00CB5CDC">
        <w:rPr>
          <w:rFonts w:asciiTheme="minorHAnsi" w:hAnsiTheme="minorHAnsi" w:cstheme="minorHAnsi"/>
          <w:color w:val="000000" w:themeColor="text1"/>
        </w:rPr>
        <w:t>.</w:t>
      </w:r>
      <w:r w:rsidR="00DE439C" w:rsidRPr="00CB5CDC">
        <w:rPr>
          <w:rFonts w:asciiTheme="minorHAnsi" w:hAnsiTheme="minorHAnsi" w:cstheme="minorHAnsi"/>
          <w:color w:val="000000" w:themeColor="text1"/>
        </w:rPr>
        <w:t xml:space="preserve"> </w:t>
      </w:r>
      <w:r w:rsidR="003E5983" w:rsidRPr="00CB5CDC">
        <w:rPr>
          <w:rFonts w:asciiTheme="minorHAnsi" w:hAnsiTheme="minorHAnsi" w:cstheme="minorHAnsi"/>
          <w:color w:val="000000" w:themeColor="text1"/>
        </w:rPr>
        <w:t xml:space="preserve">The </w:t>
      </w:r>
      <w:r w:rsidR="00EC0713" w:rsidRPr="00CB5CDC">
        <w:rPr>
          <w:rFonts w:asciiTheme="minorHAnsi" w:hAnsiTheme="minorHAnsi" w:cstheme="minorHAnsi"/>
          <w:color w:val="000000" w:themeColor="text1"/>
        </w:rPr>
        <w:t>autoethnographic reflectio</w:t>
      </w:r>
      <w:r w:rsidR="00A165BF" w:rsidRPr="00CB5CDC">
        <w:rPr>
          <w:rFonts w:asciiTheme="minorHAnsi" w:hAnsiTheme="minorHAnsi" w:cstheme="minorHAnsi"/>
          <w:color w:val="000000" w:themeColor="text1"/>
        </w:rPr>
        <w:t>ns</w:t>
      </w:r>
      <w:r w:rsidR="003E5983" w:rsidRPr="00CB5CDC">
        <w:rPr>
          <w:rFonts w:asciiTheme="minorHAnsi" w:hAnsiTheme="minorHAnsi" w:cstheme="minorHAnsi"/>
          <w:color w:val="000000" w:themeColor="text1"/>
        </w:rPr>
        <w:t xml:space="preserve"> were then </w:t>
      </w:r>
      <w:r w:rsidR="00EC0713" w:rsidRPr="00CB5CDC">
        <w:rPr>
          <w:rFonts w:asciiTheme="minorHAnsi" w:hAnsiTheme="minorHAnsi" w:cstheme="minorHAnsi"/>
          <w:color w:val="000000" w:themeColor="text1"/>
        </w:rPr>
        <w:t>analysed</w:t>
      </w:r>
      <w:r w:rsidR="00A165BF" w:rsidRPr="00CB5CDC">
        <w:rPr>
          <w:rFonts w:asciiTheme="minorHAnsi" w:hAnsiTheme="minorHAnsi" w:cstheme="minorHAnsi"/>
          <w:color w:val="000000" w:themeColor="text1"/>
        </w:rPr>
        <w:t xml:space="preserve"> thematically</w:t>
      </w:r>
      <w:r w:rsidR="00EC0713" w:rsidRPr="00CB5CDC">
        <w:rPr>
          <w:rFonts w:asciiTheme="minorHAnsi" w:hAnsiTheme="minorHAnsi" w:cstheme="minorHAnsi"/>
          <w:color w:val="000000" w:themeColor="text1"/>
        </w:rPr>
        <w:t>. Throughout the discussion</w:t>
      </w:r>
      <w:r w:rsidR="003E5983" w:rsidRPr="00CB5CDC">
        <w:rPr>
          <w:rFonts w:asciiTheme="minorHAnsi" w:hAnsiTheme="minorHAnsi" w:cstheme="minorHAnsi"/>
          <w:color w:val="000000" w:themeColor="text1"/>
        </w:rPr>
        <w:t>,</w:t>
      </w:r>
      <w:r w:rsidR="00EC0713" w:rsidRPr="00CB5CDC">
        <w:rPr>
          <w:rFonts w:asciiTheme="minorHAnsi" w:hAnsiTheme="minorHAnsi" w:cstheme="minorHAnsi"/>
          <w:color w:val="000000" w:themeColor="text1"/>
        </w:rPr>
        <w:t xml:space="preserve"> we demonstrate the positive impact of </w:t>
      </w:r>
      <w:r w:rsidR="00A165BF" w:rsidRPr="00CB5CDC">
        <w:rPr>
          <w:rFonts w:asciiTheme="minorHAnsi" w:hAnsiTheme="minorHAnsi" w:cstheme="minorHAnsi"/>
          <w:color w:val="000000" w:themeColor="text1"/>
        </w:rPr>
        <w:t>debriefing</w:t>
      </w:r>
      <w:r w:rsidR="006E6642" w:rsidRPr="00CB5CDC">
        <w:rPr>
          <w:rFonts w:asciiTheme="minorHAnsi" w:hAnsiTheme="minorHAnsi" w:cstheme="minorHAnsi"/>
          <w:color w:val="000000" w:themeColor="text1"/>
        </w:rPr>
        <w:t xml:space="preserve"> for</w:t>
      </w:r>
      <w:r w:rsidR="00EC0713" w:rsidRPr="00CB5CDC">
        <w:rPr>
          <w:rFonts w:asciiTheme="minorHAnsi" w:hAnsiTheme="minorHAnsi" w:cstheme="minorHAnsi"/>
          <w:color w:val="000000" w:themeColor="text1"/>
        </w:rPr>
        <w:t xml:space="preserve"> enabling educators. </w:t>
      </w:r>
      <w:r w:rsidR="00EE552A" w:rsidRPr="00CB5CDC">
        <w:rPr>
          <w:rFonts w:asciiTheme="minorHAnsi" w:hAnsiTheme="minorHAnsi" w:cstheme="minorHAnsi"/>
          <w:color w:val="000000" w:themeColor="text1"/>
        </w:rPr>
        <w:t>We</w:t>
      </w:r>
      <w:r w:rsidR="00EC0713" w:rsidRPr="00CB5CDC">
        <w:rPr>
          <w:rFonts w:asciiTheme="minorHAnsi" w:hAnsiTheme="minorHAnsi" w:cstheme="minorHAnsi"/>
          <w:color w:val="000000" w:themeColor="text1"/>
        </w:rPr>
        <w:t xml:space="preserve"> suggest that facilitating reflective encounters can build the psychological capital (</w:t>
      </w:r>
      <w:proofErr w:type="spellStart"/>
      <w:r w:rsidR="00EC0713" w:rsidRPr="00CB5CDC">
        <w:rPr>
          <w:rFonts w:asciiTheme="minorHAnsi" w:hAnsiTheme="minorHAnsi" w:cstheme="minorHAnsi"/>
          <w:color w:val="000000" w:themeColor="text1"/>
        </w:rPr>
        <w:t>Rabenu</w:t>
      </w:r>
      <w:proofErr w:type="spellEnd"/>
      <w:r w:rsidR="00EC0713" w:rsidRPr="00CB5CDC">
        <w:rPr>
          <w:rFonts w:asciiTheme="minorHAnsi" w:hAnsiTheme="minorHAnsi" w:cstheme="minorHAnsi"/>
          <w:color w:val="000000" w:themeColor="text1"/>
        </w:rPr>
        <w:t xml:space="preserve">, </w:t>
      </w:r>
      <w:proofErr w:type="spellStart"/>
      <w:r w:rsidR="00EC0713" w:rsidRPr="00CB5CDC">
        <w:rPr>
          <w:rFonts w:asciiTheme="minorHAnsi" w:hAnsiTheme="minorHAnsi" w:cstheme="minorHAnsi"/>
          <w:color w:val="000000" w:themeColor="text1"/>
        </w:rPr>
        <w:t>Yaniv</w:t>
      </w:r>
      <w:proofErr w:type="spellEnd"/>
      <w:r w:rsidR="00EC0713" w:rsidRPr="00CB5CDC">
        <w:rPr>
          <w:rFonts w:asciiTheme="minorHAnsi" w:hAnsiTheme="minorHAnsi" w:cstheme="minorHAnsi"/>
          <w:color w:val="000000" w:themeColor="text1"/>
        </w:rPr>
        <w:t xml:space="preserve"> &amp; </w:t>
      </w:r>
      <w:proofErr w:type="spellStart"/>
      <w:r w:rsidR="00EC0713" w:rsidRPr="00CB5CDC">
        <w:rPr>
          <w:rFonts w:asciiTheme="minorHAnsi" w:hAnsiTheme="minorHAnsi" w:cstheme="minorHAnsi"/>
          <w:color w:val="000000" w:themeColor="text1"/>
        </w:rPr>
        <w:t>Elizur</w:t>
      </w:r>
      <w:proofErr w:type="spellEnd"/>
      <w:r w:rsidR="00EC0713" w:rsidRPr="00CB5CDC">
        <w:rPr>
          <w:rFonts w:asciiTheme="minorHAnsi" w:hAnsiTheme="minorHAnsi" w:cstheme="minorHAnsi"/>
          <w:color w:val="000000" w:themeColor="text1"/>
        </w:rPr>
        <w:t>, 2017) of enabling educators and, in turn, equip them to better respond to the diverse academic and non-academic needs of enabling students.</w:t>
      </w:r>
    </w:p>
    <w:p w14:paraId="4F3A0CB1" w14:textId="0105BC4B" w:rsidR="00EC0713" w:rsidRPr="00CB5CDC" w:rsidRDefault="00EC0713" w:rsidP="00AD38B2">
      <w:pPr>
        <w:widowControl w:val="0"/>
        <w:spacing w:line="360" w:lineRule="auto"/>
        <w:rPr>
          <w:rFonts w:asciiTheme="minorHAnsi" w:hAnsiTheme="minorHAnsi" w:cstheme="minorHAnsi"/>
          <w:color w:val="000000" w:themeColor="text1"/>
        </w:rPr>
      </w:pPr>
    </w:p>
    <w:p w14:paraId="2D00F067" w14:textId="77777777" w:rsidR="00EC0713" w:rsidRPr="00CB5CDC" w:rsidRDefault="00EC0713" w:rsidP="00AD38B2">
      <w:pPr>
        <w:widowControl w:val="0"/>
        <w:spacing w:line="360" w:lineRule="auto"/>
        <w:rPr>
          <w:rFonts w:asciiTheme="minorHAnsi" w:hAnsiTheme="minorHAnsi" w:cstheme="minorHAnsi"/>
          <w:b/>
          <w:color w:val="000000" w:themeColor="text1"/>
        </w:rPr>
      </w:pPr>
    </w:p>
    <w:p w14:paraId="78A67A8D" w14:textId="311549F5" w:rsidR="00EC0713" w:rsidRPr="00CB5CDC" w:rsidRDefault="00EC0713" w:rsidP="00AD38B2">
      <w:pPr>
        <w:widowControl w:val="0"/>
        <w:spacing w:line="360" w:lineRule="auto"/>
        <w:rPr>
          <w:rFonts w:asciiTheme="minorHAnsi" w:hAnsiTheme="minorHAnsi" w:cstheme="minorHAnsi"/>
          <w:b/>
          <w:color w:val="000000" w:themeColor="text1"/>
        </w:rPr>
      </w:pPr>
      <w:r w:rsidRPr="00CB5CDC">
        <w:rPr>
          <w:rFonts w:asciiTheme="minorHAnsi" w:hAnsiTheme="minorHAnsi" w:cstheme="minorHAnsi"/>
          <w:b/>
          <w:color w:val="000000" w:themeColor="text1"/>
        </w:rPr>
        <w:lastRenderedPageBreak/>
        <w:t>Introduction</w:t>
      </w:r>
    </w:p>
    <w:p w14:paraId="5C953BD3" w14:textId="16F1EAFA" w:rsidR="00D65810" w:rsidRPr="00CB5CDC" w:rsidRDefault="00DE439C" w:rsidP="004B1DB2">
      <w:pPr>
        <w:widowControl w:val="0"/>
        <w:spacing w:before="200" w:line="360" w:lineRule="auto"/>
        <w:rPr>
          <w:rFonts w:asciiTheme="minorHAnsi" w:hAnsiTheme="minorHAnsi" w:cstheme="minorHAnsi"/>
        </w:rPr>
      </w:pPr>
      <w:r w:rsidRPr="00CB5CDC">
        <w:rPr>
          <w:rFonts w:asciiTheme="minorHAnsi" w:hAnsiTheme="minorHAnsi" w:cstheme="minorHAnsi"/>
          <w:color w:val="000000" w:themeColor="text1"/>
        </w:rPr>
        <w:t>University</w:t>
      </w:r>
      <w:r w:rsid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based enabling programs upskill non-traditional students for entry into tertiary study and are growing in number in response to </w:t>
      </w:r>
      <w:r w:rsidR="00CB5CDC">
        <w:rPr>
          <w:rFonts w:asciiTheme="minorHAnsi" w:hAnsiTheme="minorHAnsi" w:cstheme="minorHAnsi"/>
          <w:color w:val="000000" w:themeColor="text1"/>
        </w:rPr>
        <w:t xml:space="preserve">the </w:t>
      </w:r>
      <w:r w:rsidRPr="00CB5CDC">
        <w:rPr>
          <w:rFonts w:asciiTheme="minorHAnsi" w:hAnsiTheme="minorHAnsi" w:cstheme="minorHAnsi"/>
          <w:color w:val="000000" w:themeColor="text1"/>
        </w:rPr>
        <w:t>Australian Government</w:t>
      </w:r>
      <w:r w:rsidR="00CB5CDC">
        <w:rPr>
          <w:rFonts w:asciiTheme="minorHAnsi" w:hAnsiTheme="minorHAnsi" w:cstheme="minorHAnsi"/>
          <w:color w:val="000000" w:themeColor="text1"/>
        </w:rPr>
        <w:t>’s</w:t>
      </w:r>
      <w:r w:rsidRPr="00CB5CDC">
        <w:rPr>
          <w:rFonts w:asciiTheme="minorHAnsi" w:hAnsiTheme="minorHAnsi" w:cstheme="minorHAnsi"/>
          <w:color w:val="000000" w:themeColor="text1"/>
        </w:rPr>
        <w:t xml:space="preserve"> equity goals for widening participation (Hodges et al.</w:t>
      </w:r>
      <w:r w:rsid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2013). </w:t>
      </w:r>
      <w:r w:rsidR="005C0159" w:rsidRPr="00CB5CDC">
        <w:rPr>
          <w:rFonts w:asciiTheme="minorHAnsi" w:hAnsiTheme="minorHAnsi" w:cstheme="minorHAnsi"/>
          <w:color w:val="000000" w:themeColor="text1"/>
        </w:rPr>
        <w:t>E</w:t>
      </w:r>
      <w:r w:rsidR="000D06E9" w:rsidRPr="00CB5CDC">
        <w:rPr>
          <w:rFonts w:asciiTheme="minorHAnsi" w:hAnsiTheme="minorHAnsi" w:cstheme="minorHAnsi"/>
          <w:color w:val="000000" w:themeColor="text1"/>
        </w:rPr>
        <w:t>nabling students are typically from groups unde</w:t>
      </w:r>
      <w:r w:rsidR="00CB5CDC">
        <w:rPr>
          <w:rFonts w:asciiTheme="minorHAnsi" w:hAnsiTheme="minorHAnsi" w:cstheme="minorHAnsi"/>
          <w:color w:val="000000" w:themeColor="text1"/>
        </w:rPr>
        <w:t>r</w:t>
      </w:r>
      <w:r w:rsidR="000D06E9" w:rsidRPr="00CB5CDC">
        <w:rPr>
          <w:rFonts w:asciiTheme="minorHAnsi" w:hAnsiTheme="minorHAnsi" w:cstheme="minorHAnsi"/>
          <w:color w:val="000000" w:themeColor="text1"/>
        </w:rPr>
        <w:t>represented at university, and/or have experienced disruption during their educ</w:t>
      </w:r>
      <w:r w:rsidR="00EC037E" w:rsidRPr="00CB5CDC">
        <w:rPr>
          <w:rFonts w:asciiTheme="minorHAnsi" w:hAnsiTheme="minorHAnsi" w:cstheme="minorHAnsi"/>
          <w:color w:val="000000" w:themeColor="text1"/>
        </w:rPr>
        <w:t>ational journeys (Hodges et al.,</w:t>
      </w:r>
      <w:r w:rsidR="000D06E9" w:rsidRPr="00CB5CDC">
        <w:rPr>
          <w:rFonts w:asciiTheme="minorHAnsi" w:hAnsiTheme="minorHAnsi" w:cstheme="minorHAnsi"/>
          <w:color w:val="000000" w:themeColor="text1"/>
        </w:rPr>
        <w:t xml:space="preserve"> 2013; Lisciandro &amp; Gibbs, 2016). </w:t>
      </w:r>
      <w:r w:rsidR="001E7A67" w:rsidRPr="00CB5CDC">
        <w:rPr>
          <w:rFonts w:asciiTheme="minorHAnsi" w:hAnsiTheme="minorHAnsi" w:cstheme="minorHAnsi"/>
          <w:color w:val="000000" w:themeColor="text1"/>
        </w:rPr>
        <w:t>This includes students who are first in family to attend university, and those from a low socioeconomic background. Enabling cohorts also include those who</w:t>
      </w:r>
      <w:r w:rsidR="000477D0" w:rsidRPr="00CB5CDC">
        <w:rPr>
          <w:rFonts w:asciiTheme="minorHAnsi" w:hAnsiTheme="minorHAnsi" w:cstheme="minorHAnsi"/>
          <w:color w:val="000000" w:themeColor="text1"/>
        </w:rPr>
        <w:t xml:space="preserve"> may have experienced large gaps between study or may have experienced a</w:t>
      </w:r>
      <w:r w:rsidR="001E7A67" w:rsidRPr="00CB5CDC">
        <w:rPr>
          <w:rFonts w:asciiTheme="minorHAnsi" w:hAnsiTheme="minorHAnsi" w:cstheme="minorHAnsi"/>
          <w:color w:val="000000" w:themeColor="text1"/>
        </w:rPr>
        <w:t xml:space="preserve"> physical or</w:t>
      </w:r>
      <w:r w:rsidR="000477D0" w:rsidRPr="00CB5CDC">
        <w:rPr>
          <w:rFonts w:asciiTheme="minorHAnsi" w:hAnsiTheme="minorHAnsi" w:cstheme="minorHAnsi"/>
          <w:color w:val="000000" w:themeColor="text1"/>
        </w:rPr>
        <w:t xml:space="preserve"> mental health challenge in the past that has interrupted their learning goals</w:t>
      </w:r>
      <w:r w:rsidR="001E7A67" w:rsidRPr="00CB5CDC">
        <w:rPr>
          <w:rFonts w:asciiTheme="minorHAnsi" w:hAnsiTheme="minorHAnsi" w:cstheme="minorHAnsi"/>
          <w:color w:val="000000" w:themeColor="text1"/>
        </w:rPr>
        <w:t>. Research in the field suggests that these students tend to have diverse needs and challenges</w:t>
      </w:r>
      <w:r w:rsidR="00153E09">
        <w:rPr>
          <w:rFonts w:asciiTheme="minorHAnsi" w:hAnsiTheme="minorHAnsi" w:cstheme="minorHAnsi"/>
          <w:color w:val="000000" w:themeColor="text1"/>
        </w:rPr>
        <w:t>,</w:t>
      </w:r>
      <w:r w:rsidR="001E7A67" w:rsidRPr="00CB5CDC">
        <w:rPr>
          <w:rFonts w:asciiTheme="minorHAnsi" w:hAnsiTheme="minorHAnsi" w:cstheme="minorHAnsi"/>
          <w:color w:val="000000" w:themeColor="text1"/>
        </w:rPr>
        <w:t xml:space="preserve"> </w:t>
      </w:r>
      <w:r w:rsidR="00153E09">
        <w:rPr>
          <w:rFonts w:asciiTheme="minorHAnsi" w:hAnsiTheme="minorHAnsi" w:cstheme="minorHAnsi"/>
          <w:color w:val="000000" w:themeColor="text1"/>
        </w:rPr>
        <w:t>and often require</w:t>
      </w:r>
      <w:r w:rsidR="005031BB" w:rsidRPr="00CB5CDC">
        <w:rPr>
          <w:rFonts w:asciiTheme="minorHAnsi" w:hAnsiTheme="minorHAnsi" w:cstheme="minorHAnsi"/>
          <w:color w:val="000000" w:themeColor="text1"/>
        </w:rPr>
        <w:t xml:space="preserve"> </w:t>
      </w:r>
      <w:r w:rsidR="00153E09">
        <w:rPr>
          <w:rFonts w:asciiTheme="minorHAnsi" w:hAnsiTheme="minorHAnsi" w:cstheme="minorHAnsi"/>
          <w:color w:val="000000" w:themeColor="text1"/>
        </w:rPr>
        <w:t xml:space="preserve">more </w:t>
      </w:r>
      <w:r w:rsidR="001E7A67" w:rsidRPr="00CB5CDC">
        <w:rPr>
          <w:rFonts w:asciiTheme="minorHAnsi" w:hAnsiTheme="minorHAnsi" w:cstheme="minorHAnsi"/>
          <w:color w:val="000000" w:themeColor="text1"/>
        </w:rPr>
        <w:t xml:space="preserve">pastoral care </w:t>
      </w:r>
      <w:r w:rsidR="00CB5CDC">
        <w:rPr>
          <w:rFonts w:asciiTheme="minorHAnsi" w:hAnsiTheme="minorHAnsi" w:cstheme="minorHAnsi"/>
          <w:color w:val="000000" w:themeColor="text1"/>
        </w:rPr>
        <w:t>in the areas of</w:t>
      </w:r>
      <w:r w:rsidR="001E7A67" w:rsidRPr="00CB5CDC">
        <w:rPr>
          <w:rFonts w:asciiTheme="minorHAnsi" w:hAnsiTheme="minorHAnsi" w:cstheme="minorHAnsi"/>
          <w:color w:val="000000" w:themeColor="text1"/>
        </w:rPr>
        <w:t xml:space="preserve"> </w:t>
      </w:r>
      <w:r w:rsidR="00602893" w:rsidRPr="00CB5CDC">
        <w:rPr>
          <w:rFonts w:asciiTheme="minorHAnsi" w:hAnsiTheme="minorHAnsi" w:cstheme="minorHAnsi"/>
          <w:color w:val="000000" w:themeColor="text1"/>
        </w:rPr>
        <w:t>mental</w:t>
      </w:r>
      <w:r w:rsidR="001E7A67" w:rsidRPr="00CB5CDC">
        <w:rPr>
          <w:rFonts w:asciiTheme="minorHAnsi" w:hAnsiTheme="minorHAnsi" w:cstheme="minorHAnsi"/>
          <w:color w:val="000000" w:themeColor="text1"/>
        </w:rPr>
        <w:t xml:space="preserve"> </w:t>
      </w:r>
      <w:r w:rsidR="007C07E3" w:rsidRPr="00CB5CDC">
        <w:rPr>
          <w:rFonts w:asciiTheme="minorHAnsi" w:hAnsiTheme="minorHAnsi" w:cstheme="minorHAnsi"/>
          <w:color w:val="000000" w:themeColor="text1"/>
        </w:rPr>
        <w:t xml:space="preserve">health </w:t>
      </w:r>
      <w:r w:rsidR="001E7A67" w:rsidRPr="00CB5CDC">
        <w:rPr>
          <w:rFonts w:asciiTheme="minorHAnsi" w:hAnsiTheme="minorHAnsi" w:cstheme="minorHAnsi"/>
          <w:color w:val="000000" w:themeColor="text1"/>
        </w:rPr>
        <w:t>and academic</w:t>
      </w:r>
      <w:r w:rsidR="00602893" w:rsidRPr="00CB5CDC">
        <w:rPr>
          <w:rFonts w:asciiTheme="minorHAnsi" w:hAnsiTheme="minorHAnsi" w:cstheme="minorHAnsi"/>
          <w:color w:val="000000" w:themeColor="text1"/>
        </w:rPr>
        <w:t xml:space="preserve"> support</w:t>
      </w:r>
      <w:r w:rsidR="001E7A67" w:rsidRPr="00CB5CDC">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w:t>
      </w:r>
      <w:r w:rsidR="001E7A67" w:rsidRPr="00CB5CDC">
        <w:rPr>
          <w:rFonts w:asciiTheme="minorHAnsi" w:hAnsiTheme="minorHAnsi" w:cstheme="minorHAnsi"/>
          <w:color w:val="000000" w:themeColor="text1"/>
        </w:rPr>
        <w:t xml:space="preserve">Crawford </w:t>
      </w:r>
      <w:r w:rsidR="00455ACB" w:rsidRPr="00CB5CDC">
        <w:rPr>
          <w:rFonts w:asciiTheme="minorHAnsi" w:hAnsiTheme="minorHAnsi" w:cstheme="minorHAnsi"/>
          <w:color w:val="000000" w:themeColor="text1"/>
        </w:rPr>
        <w:t>&amp; Johns</w:t>
      </w:r>
      <w:r w:rsidR="001E7A67" w:rsidRPr="00CB5CDC">
        <w:rPr>
          <w:rFonts w:asciiTheme="minorHAnsi" w:hAnsiTheme="minorHAnsi" w:cstheme="minorHAnsi"/>
          <w:color w:val="000000" w:themeColor="text1"/>
        </w:rPr>
        <w:t>, 201</w:t>
      </w:r>
      <w:r w:rsidR="006E6642" w:rsidRPr="00CB5CDC">
        <w:rPr>
          <w:rFonts w:asciiTheme="minorHAnsi" w:hAnsiTheme="minorHAnsi" w:cstheme="minorHAnsi"/>
          <w:color w:val="000000" w:themeColor="text1"/>
        </w:rPr>
        <w:t>8</w:t>
      </w:r>
      <w:r w:rsidR="001E7A67" w:rsidRPr="00CB5CDC">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Jones, Lisciandro &amp; Olds, 2016)</w:t>
      </w:r>
      <w:r w:rsidR="000477D0" w:rsidRPr="00CB5CDC">
        <w:rPr>
          <w:rFonts w:asciiTheme="minorHAnsi" w:hAnsiTheme="minorHAnsi" w:cstheme="minorHAnsi"/>
          <w:color w:val="000000" w:themeColor="text1"/>
        </w:rPr>
        <w:t xml:space="preserve">. </w:t>
      </w:r>
      <w:r w:rsidR="000D06E9" w:rsidRPr="00CB5CDC">
        <w:rPr>
          <w:rFonts w:asciiTheme="minorHAnsi" w:hAnsiTheme="minorHAnsi" w:cstheme="minorHAnsi"/>
          <w:color w:val="000000" w:themeColor="text1"/>
        </w:rPr>
        <w:t>Th</w:t>
      </w:r>
      <w:r w:rsidR="001E7A67" w:rsidRPr="00CB5CDC">
        <w:rPr>
          <w:rFonts w:asciiTheme="minorHAnsi" w:hAnsiTheme="minorHAnsi" w:cstheme="minorHAnsi"/>
          <w:color w:val="000000" w:themeColor="text1"/>
        </w:rPr>
        <w:t xml:space="preserve">is can </w:t>
      </w:r>
      <w:r w:rsidR="000D06E9" w:rsidRPr="00CB5CDC">
        <w:rPr>
          <w:rFonts w:asciiTheme="minorHAnsi" w:hAnsiTheme="minorHAnsi" w:cstheme="minorHAnsi"/>
          <w:color w:val="000000" w:themeColor="text1"/>
        </w:rPr>
        <w:t>result in a complex and challenging teaching and learning environment.</w:t>
      </w:r>
      <w:r w:rsidR="00AD38B2">
        <w:rPr>
          <w:rFonts w:asciiTheme="minorHAnsi" w:hAnsiTheme="minorHAnsi" w:cstheme="minorHAnsi"/>
          <w:color w:val="000000" w:themeColor="text1"/>
        </w:rPr>
        <w:t xml:space="preserve"> </w:t>
      </w:r>
    </w:p>
    <w:p w14:paraId="76BD7F59" w14:textId="77777777" w:rsidR="00D65810" w:rsidRPr="00CB5CDC" w:rsidRDefault="00D65810" w:rsidP="00AD38B2">
      <w:pPr>
        <w:widowControl w:val="0"/>
        <w:autoSpaceDE w:val="0"/>
        <w:autoSpaceDN w:val="0"/>
        <w:adjustRightInd w:val="0"/>
        <w:spacing w:line="360" w:lineRule="auto"/>
        <w:rPr>
          <w:rFonts w:asciiTheme="minorHAnsi" w:hAnsiTheme="minorHAnsi" w:cstheme="minorHAnsi"/>
          <w:color w:val="000000" w:themeColor="text1"/>
        </w:rPr>
      </w:pPr>
    </w:p>
    <w:p w14:paraId="6622D80A" w14:textId="24DB1348" w:rsidR="00BD244F" w:rsidRPr="00CB5CDC" w:rsidRDefault="000D06E9" w:rsidP="00AD38B2">
      <w:pPr>
        <w:widowControl w:val="0"/>
        <w:autoSpaceDE w:val="0"/>
        <w:autoSpaceDN w:val="0"/>
        <w:adjustRightInd w:val="0"/>
        <w:spacing w:line="360" w:lineRule="auto"/>
        <w:rPr>
          <w:rFonts w:asciiTheme="minorHAnsi" w:eastAsiaTheme="minorHAnsi" w:hAnsiTheme="minorHAnsi" w:cstheme="minorHAnsi"/>
          <w:color w:val="000000" w:themeColor="text1"/>
          <w:lang w:val="en-US"/>
        </w:rPr>
      </w:pPr>
      <w:r w:rsidRPr="00CB5CDC">
        <w:rPr>
          <w:rFonts w:asciiTheme="minorHAnsi" w:hAnsiTheme="minorHAnsi" w:cstheme="minorHAnsi"/>
          <w:color w:val="000000" w:themeColor="text1"/>
        </w:rPr>
        <w:t xml:space="preserve">The emotional labour load of teaching enabling cohorts was previously qualitatively explored by </w:t>
      </w:r>
      <w:r w:rsidR="00A165BF" w:rsidRPr="00CB5CDC">
        <w:rPr>
          <w:rFonts w:asciiTheme="minorHAnsi" w:hAnsiTheme="minorHAnsi" w:cstheme="minorHAnsi"/>
          <w:color w:val="000000" w:themeColor="text1"/>
        </w:rPr>
        <w:t xml:space="preserve">members of </w:t>
      </w:r>
      <w:r w:rsidRPr="00CB5CDC">
        <w:rPr>
          <w:rFonts w:asciiTheme="minorHAnsi" w:hAnsiTheme="minorHAnsi" w:cstheme="minorHAnsi"/>
          <w:color w:val="000000" w:themeColor="text1"/>
        </w:rPr>
        <w:t xml:space="preserve">the National Association of Enabling Educators of Australia (NAEEA) Special Interest Group (SIG) on Mental Health and it was found that </w:t>
      </w:r>
      <w:r w:rsidR="00AC686B" w:rsidRPr="00CB5CDC">
        <w:rPr>
          <w:rFonts w:asciiTheme="minorHAnsi" w:hAnsiTheme="minorHAnsi" w:cstheme="minorHAnsi"/>
          <w:color w:val="000000" w:themeColor="text1"/>
        </w:rPr>
        <w:t>the emotional labour</w:t>
      </w:r>
      <w:r w:rsidR="00D65810" w:rsidRPr="00CB5CDC">
        <w:rPr>
          <w:rFonts w:asciiTheme="minorHAnsi" w:hAnsiTheme="minorHAnsi" w:cstheme="minorHAnsi"/>
          <w:color w:val="000000" w:themeColor="text1"/>
        </w:rPr>
        <w:t xml:space="preserve"> demands were considerable</w:t>
      </w:r>
      <w:r w:rsidR="001E7A67" w:rsidRPr="00CB5CDC">
        <w:rPr>
          <w:rFonts w:asciiTheme="minorHAnsi" w:hAnsiTheme="minorHAnsi" w:cstheme="minorHAnsi"/>
          <w:color w:val="000000" w:themeColor="text1"/>
        </w:rPr>
        <w:t xml:space="preserve"> (Crawford et al., 2018)</w:t>
      </w:r>
      <w:r w:rsidR="00D65810" w:rsidRPr="00CB5CDC">
        <w:rPr>
          <w:rFonts w:asciiTheme="minorHAnsi" w:hAnsiTheme="minorHAnsi" w:cstheme="minorHAnsi"/>
          <w:color w:val="000000" w:themeColor="text1"/>
        </w:rPr>
        <w:t>. W</w:t>
      </w:r>
      <w:r w:rsidRPr="00CB5CDC">
        <w:rPr>
          <w:rFonts w:asciiTheme="minorHAnsi" w:hAnsiTheme="minorHAnsi" w:cstheme="minorHAnsi"/>
          <w:color w:val="000000" w:themeColor="text1"/>
        </w:rPr>
        <w:t>hile the work can be associated with higher job satisfaction, it can also be associated with feeling overwhelm</w:t>
      </w:r>
      <w:r w:rsidR="000477D0" w:rsidRPr="00CB5CDC">
        <w:rPr>
          <w:rFonts w:asciiTheme="minorHAnsi" w:hAnsiTheme="minorHAnsi" w:cstheme="minorHAnsi"/>
          <w:color w:val="000000" w:themeColor="text1"/>
        </w:rPr>
        <w:t>ed</w:t>
      </w:r>
      <w:r w:rsidRPr="00CB5CDC">
        <w:rPr>
          <w:rFonts w:asciiTheme="minorHAnsi" w:hAnsiTheme="minorHAnsi" w:cstheme="minorHAnsi"/>
          <w:color w:val="000000" w:themeColor="text1"/>
        </w:rPr>
        <w:t xml:space="preserve"> and deplet</w:t>
      </w:r>
      <w:r w:rsidR="000477D0" w:rsidRPr="00CB5CDC">
        <w:rPr>
          <w:rFonts w:asciiTheme="minorHAnsi" w:hAnsiTheme="minorHAnsi" w:cstheme="minorHAnsi"/>
          <w:color w:val="000000" w:themeColor="text1"/>
        </w:rPr>
        <w:t>ed</w:t>
      </w:r>
      <w:r w:rsidRPr="00CB5CDC">
        <w:rPr>
          <w:rFonts w:asciiTheme="minorHAnsi" w:hAnsiTheme="minorHAnsi" w:cstheme="minorHAnsi"/>
          <w:color w:val="000000" w:themeColor="text1"/>
        </w:rPr>
        <w:t>. Teaching enabling cohorts was found to be “simultaneously joyful and exhausting”, a “tiring balancing act” and “more emotionally draining than other teaching” (Crawford et al., 2018, p. 28</w:t>
      </w:r>
      <w:r w:rsidR="00BD244F" w:rsidRPr="00CB5CDC">
        <w:rPr>
          <w:rFonts w:asciiTheme="minorHAnsi" w:hAnsiTheme="minorHAnsi" w:cstheme="minorHAnsi"/>
          <w:color w:val="000000" w:themeColor="text1"/>
        </w:rPr>
        <w:t xml:space="preserve">). </w:t>
      </w:r>
      <w:r w:rsidR="00D65810" w:rsidRPr="00CB5CDC">
        <w:rPr>
          <w:rFonts w:asciiTheme="minorHAnsi" w:hAnsiTheme="minorHAnsi" w:cstheme="minorHAnsi"/>
          <w:color w:val="000000" w:themeColor="text1"/>
        </w:rPr>
        <w:t>This is not</w:t>
      </w:r>
      <w:r w:rsidR="003F16E6" w:rsidRPr="00CB5CDC">
        <w:rPr>
          <w:rFonts w:asciiTheme="minorHAnsi" w:hAnsiTheme="minorHAnsi" w:cstheme="minorHAnsi"/>
          <w:color w:val="000000" w:themeColor="text1"/>
        </w:rPr>
        <w:t>able</w:t>
      </w:r>
      <w:r w:rsidR="00D65810" w:rsidRPr="00CB5CDC">
        <w:rPr>
          <w:rFonts w:asciiTheme="minorHAnsi" w:hAnsiTheme="minorHAnsi" w:cstheme="minorHAnsi"/>
          <w:color w:val="000000" w:themeColor="text1"/>
        </w:rPr>
        <w:t xml:space="preserve"> as t</w:t>
      </w:r>
      <w:r w:rsidR="00341CC2" w:rsidRPr="00CB5CDC">
        <w:rPr>
          <w:rFonts w:asciiTheme="minorHAnsi" w:hAnsiTheme="minorHAnsi" w:cstheme="minorHAnsi"/>
          <w:color w:val="000000" w:themeColor="text1"/>
        </w:rPr>
        <w:t>eaching can leave educators vulnerable to work-related st</w:t>
      </w:r>
      <w:r w:rsidR="00CE4F5F" w:rsidRPr="00CB5CDC">
        <w:rPr>
          <w:rFonts w:asciiTheme="minorHAnsi" w:hAnsiTheme="minorHAnsi" w:cstheme="minorHAnsi"/>
          <w:color w:val="000000" w:themeColor="text1"/>
        </w:rPr>
        <w:t>ress and burnout due to the</w:t>
      </w:r>
      <w:r w:rsidR="00341CC2" w:rsidRPr="00CB5CDC">
        <w:rPr>
          <w:rFonts w:asciiTheme="minorHAnsi" w:hAnsiTheme="minorHAnsi" w:cstheme="minorHAnsi"/>
          <w:color w:val="000000" w:themeColor="text1"/>
        </w:rPr>
        <w:t xml:space="preserve"> emo</w:t>
      </w:r>
      <w:r w:rsidR="00CE4F5F" w:rsidRPr="00CB5CDC">
        <w:rPr>
          <w:rFonts w:asciiTheme="minorHAnsi" w:hAnsiTheme="minorHAnsi" w:cstheme="minorHAnsi"/>
          <w:color w:val="000000" w:themeColor="text1"/>
        </w:rPr>
        <w:t>tional labour intensity</w:t>
      </w:r>
      <w:r w:rsidR="00341CC2" w:rsidRPr="00CB5CDC">
        <w:rPr>
          <w:rFonts w:asciiTheme="minorHAnsi" w:hAnsiTheme="minorHAnsi" w:cstheme="minorHAnsi"/>
          <w:color w:val="000000" w:themeColor="text1"/>
        </w:rPr>
        <w:t xml:space="preserve"> (</w:t>
      </w:r>
      <w:proofErr w:type="spellStart"/>
      <w:r w:rsidR="00341CC2" w:rsidRPr="00CB5CDC">
        <w:rPr>
          <w:rFonts w:asciiTheme="minorHAnsi" w:hAnsiTheme="minorHAnsi" w:cstheme="minorHAnsi"/>
          <w:color w:val="000000" w:themeColor="text1"/>
        </w:rPr>
        <w:t>Fiorilli</w:t>
      </w:r>
      <w:proofErr w:type="spellEnd"/>
      <w:r w:rsidR="00341CC2" w:rsidRPr="00CB5CDC">
        <w:rPr>
          <w:rFonts w:asciiTheme="minorHAnsi" w:hAnsiTheme="minorHAnsi" w:cstheme="minorHAnsi"/>
          <w:color w:val="000000" w:themeColor="text1"/>
        </w:rPr>
        <w:t xml:space="preserve"> et al., 2015;</w:t>
      </w:r>
      <w:r w:rsidR="00EE1D19" w:rsidRPr="00CB5CDC">
        <w:rPr>
          <w:rFonts w:asciiTheme="minorHAnsi" w:hAnsiTheme="minorHAnsi" w:cstheme="minorHAnsi"/>
          <w:color w:val="000000" w:themeColor="text1"/>
        </w:rPr>
        <w:t xml:space="preserve"> </w:t>
      </w:r>
      <w:proofErr w:type="spellStart"/>
      <w:r w:rsidR="00921B89" w:rsidRPr="00CB5CDC">
        <w:rPr>
          <w:rFonts w:asciiTheme="minorHAnsi" w:hAnsiTheme="minorHAnsi" w:cstheme="minorHAnsi"/>
          <w:color w:val="000000" w:themeColor="text1"/>
        </w:rPr>
        <w:t>Kinman</w:t>
      </w:r>
      <w:proofErr w:type="spellEnd"/>
      <w:r w:rsidR="00921B89" w:rsidRPr="00CB5CDC">
        <w:rPr>
          <w:rFonts w:asciiTheme="minorHAnsi" w:hAnsiTheme="minorHAnsi" w:cstheme="minorHAnsi"/>
          <w:color w:val="000000" w:themeColor="text1"/>
        </w:rPr>
        <w:t xml:space="preserve">, Wray &amp; Strange, 2011; </w:t>
      </w:r>
      <w:proofErr w:type="spellStart"/>
      <w:r w:rsidR="00EE1D19" w:rsidRPr="00CB5CDC">
        <w:rPr>
          <w:rFonts w:asciiTheme="minorHAnsi" w:hAnsiTheme="minorHAnsi" w:cstheme="minorHAnsi"/>
          <w:color w:val="000000" w:themeColor="text1"/>
        </w:rPr>
        <w:t>Klimecki</w:t>
      </w:r>
      <w:proofErr w:type="spellEnd"/>
      <w:r w:rsidR="00EE1D19" w:rsidRPr="00CB5CDC">
        <w:rPr>
          <w:rFonts w:asciiTheme="minorHAnsi" w:hAnsiTheme="minorHAnsi" w:cstheme="minorHAnsi"/>
          <w:color w:val="000000" w:themeColor="text1"/>
        </w:rPr>
        <w:t xml:space="preserve"> &amp; Singer, 2012</w:t>
      </w:r>
      <w:r w:rsidR="00D65810" w:rsidRPr="00CB5CDC">
        <w:rPr>
          <w:rFonts w:asciiTheme="minorHAnsi" w:hAnsiTheme="minorHAnsi" w:cstheme="minorHAnsi"/>
          <w:color w:val="000000" w:themeColor="text1"/>
        </w:rPr>
        <w:t>)</w:t>
      </w:r>
      <w:r w:rsidR="00C35303" w:rsidRPr="00CB5CDC">
        <w:rPr>
          <w:rFonts w:asciiTheme="minorHAnsi" w:hAnsiTheme="minorHAnsi" w:cstheme="minorHAnsi"/>
          <w:color w:val="000000" w:themeColor="text1"/>
        </w:rPr>
        <w:t>, with</w:t>
      </w:r>
      <w:r w:rsidR="00AD38B2">
        <w:rPr>
          <w:rFonts w:asciiTheme="minorHAnsi" w:hAnsiTheme="minorHAnsi" w:cstheme="minorHAnsi"/>
          <w:color w:val="000000" w:themeColor="text1"/>
        </w:rPr>
        <w:t xml:space="preserve"> </w:t>
      </w:r>
      <w:proofErr w:type="spellStart"/>
      <w:r w:rsidR="00BD244F" w:rsidRPr="00CB5CDC">
        <w:rPr>
          <w:rFonts w:asciiTheme="minorHAnsi" w:hAnsiTheme="minorHAnsi" w:cstheme="minorHAnsi"/>
          <w:color w:val="000000" w:themeColor="text1"/>
        </w:rPr>
        <w:t>Näring</w:t>
      </w:r>
      <w:proofErr w:type="spellEnd"/>
      <w:r w:rsidR="00BD244F" w:rsidRPr="00CB5CDC">
        <w:rPr>
          <w:rFonts w:asciiTheme="minorHAnsi" w:hAnsiTheme="minorHAnsi" w:cstheme="minorHAnsi"/>
          <w:color w:val="000000" w:themeColor="text1"/>
        </w:rPr>
        <w:t xml:space="preserve">, </w:t>
      </w:r>
      <w:proofErr w:type="spellStart"/>
      <w:r w:rsidR="00BD244F" w:rsidRPr="00CB5CDC">
        <w:rPr>
          <w:rFonts w:asciiTheme="minorHAnsi" w:hAnsiTheme="minorHAnsi" w:cstheme="minorHAnsi"/>
          <w:color w:val="000000" w:themeColor="text1"/>
        </w:rPr>
        <w:t>Vlerick</w:t>
      </w:r>
      <w:proofErr w:type="spellEnd"/>
      <w:r w:rsidR="00BD244F" w:rsidRPr="00CB5CDC">
        <w:rPr>
          <w:rFonts w:asciiTheme="minorHAnsi" w:hAnsiTheme="minorHAnsi" w:cstheme="minorHAnsi"/>
          <w:color w:val="000000" w:themeColor="text1"/>
        </w:rPr>
        <w:t xml:space="preserve"> and</w:t>
      </w:r>
      <w:r w:rsidR="009D417F" w:rsidRPr="00CB5CDC">
        <w:rPr>
          <w:rFonts w:asciiTheme="minorHAnsi" w:hAnsiTheme="minorHAnsi" w:cstheme="minorHAnsi"/>
          <w:color w:val="000000" w:themeColor="text1"/>
        </w:rPr>
        <w:t xml:space="preserve"> Van de Ven (2012) </w:t>
      </w:r>
      <w:r w:rsidR="00C35303" w:rsidRPr="00CB5CDC">
        <w:rPr>
          <w:rFonts w:asciiTheme="minorHAnsi" w:hAnsiTheme="minorHAnsi" w:cstheme="minorHAnsi"/>
          <w:color w:val="000000" w:themeColor="text1"/>
        </w:rPr>
        <w:t xml:space="preserve">also </w:t>
      </w:r>
      <w:r w:rsidR="009D417F" w:rsidRPr="00CB5CDC">
        <w:rPr>
          <w:rFonts w:asciiTheme="minorHAnsi" w:hAnsiTheme="minorHAnsi" w:cstheme="minorHAnsi"/>
          <w:color w:val="000000" w:themeColor="text1"/>
        </w:rPr>
        <w:t>warn</w:t>
      </w:r>
      <w:r w:rsidR="00C35303" w:rsidRPr="00CB5CDC">
        <w:rPr>
          <w:rFonts w:asciiTheme="minorHAnsi" w:hAnsiTheme="minorHAnsi" w:cstheme="minorHAnsi"/>
          <w:color w:val="000000" w:themeColor="text1"/>
        </w:rPr>
        <w:t>ing</w:t>
      </w:r>
      <w:r w:rsidR="00BD244F" w:rsidRPr="00CB5CDC">
        <w:rPr>
          <w:rFonts w:asciiTheme="minorHAnsi" w:hAnsiTheme="minorHAnsi" w:cstheme="minorHAnsi"/>
          <w:color w:val="000000" w:themeColor="text1"/>
        </w:rPr>
        <w:t xml:space="preserve"> that contextual variables</w:t>
      </w:r>
      <w:r w:rsidR="00C35303" w:rsidRPr="00CB5CDC">
        <w:rPr>
          <w:rFonts w:asciiTheme="minorHAnsi" w:hAnsiTheme="minorHAnsi" w:cstheme="minorHAnsi"/>
          <w:color w:val="000000" w:themeColor="text1"/>
        </w:rPr>
        <w:t xml:space="preserve">, </w:t>
      </w:r>
      <w:r w:rsidR="003F16E6" w:rsidRPr="00CB5CDC">
        <w:rPr>
          <w:rFonts w:asciiTheme="minorHAnsi" w:hAnsiTheme="minorHAnsi" w:cstheme="minorHAnsi"/>
          <w:color w:val="000000" w:themeColor="text1"/>
        </w:rPr>
        <w:t>such as</w:t>
      </w:r>
      <w:r w:rsidR="00C35303" w:rsidRPr="00CB5CDC">
        <w:rPr>
          <w:rFonts w:asciiTheme="minorHAnsi" w:hAnsiTheme="minorHAnsi" w:cstheme="minorHAnsi"/>
          <w:color w:val="000000" w:themeColor="text1"/>
        </w:rPr>
        <w:t xml:space="preserve"> </w:t>
      </w:r>
      <w:r w:rsidR="00E33E08" w:rsidRPr="00CB5CDC">
        <w:rPr>
          <w:rFonts w:asciiTheme="minorHAnsi" w:hAnsiTheme="minorHAnsi" w:cstheme="minorHAnsi"/>
          <w:color w:val="000000" w:themeColor="text1"/>
        </w:rPr>
        <w:t>working in an underprivileged area</w:t>
      </w:r>
      <w:r w:rsidR="00C35303" w:rsidRPr="00CB5CDC">
        <w:rPr>
          <w:rFonts w:asciiTheme="minorHAnsi" w:hAnsiTheme="minorHAnsi" w:cstheme="minorHAnsi"/>
          <w:color w:val="000000" w:themeColor="text1"/>
        </w:rPr>
        <w:t>,</w:t>
      </w:r>
      <w:r w:rsidR="00BD244F" w:rsidRPr="00CB5CDC">
        <w:rPr>
          <w:rFonts w:asciiTheme="minorHAnsi" w:hAnsiTheme="minorHAnsi" w:cstheme="minorHAnsi"/>
          <w:color w:val="000000" w:themeColor="text1"/>
        </w:rPr>
        <w:t xml:space="preserve"> </w:t>
      </w:r>
      <w:r w:rsidR="00C35303" w:rsidRPr="00CB5CDC">
        <w:rPr>
          <w:rFonts w:asciiTheme="minorHAnsi" w:hAnsiTheme="minorHAnsi" w:cstheme="minorHAnsi"/>
          <w:color w:val="000000" w:themeColor="text1"/>
        </w:rPr>
        <w:t>are</w:t>
      </w:r>
      <w:r w:rsidR="00BD244F" w:rsidRPr="00CB5CDC">
        <w:rPr>
          <w:rFonts w:asciiTheme="minorHAnsi" w:hAnsiTheme="minorHAnsi" w:cstheme="minorHAnsi"/>
          <w:color w:val="000000" w:themeColor="text1"/>
        </w:rPr>
        <w:t xml:space="preserve"> </w:t>
      </w:r>
      <w:r w:rsidR="005C0159" w:rsidRPr="00CB5CDC">
        <w:rPr>
          <w:rFonts w:asciiTheme="minorHAnsi" w:hAnsiTheme="minorHAnsi" w:cstheme="minorHAnsi"/>
          <w:color w:val="000000" w:themeColor="text1"/>
        </w:rPr>
        <w:t xml:space="preserve">related to emotional exhaustion. </w:t>
      </w:r>
    </w:p>
    <w:p w14:paraId="206DDDB5" w14:textId="24AF3180" w:rsidR="000D06E9" w:rsidRPr="00CB5CDC" w:rsidRDefault="000D06E9" w:rsidP="00AD38B2">
      <w:pPr>
        <w:widowControl w:val="0"/>
        <w:autoSpaceDE w:val="0"/>
        <w:autoSpaceDN w:val="0"/>
        <w:adjustRightInd w:val="0"/>
        <w:spacing w:line="360" w:lineRule="auto"/>
        <w:rPr>
          <w:rFonts w:asciiTheme="minorHAnsi" w:hAnsiTheme="minorHAnsi" w:cstheme="minorHAnsi"/>
          <w:color w:val="000000" w:themeColor="text1"/>
        </w:rPr>
      </w:pPr>
    </w:p>
    <w:p w14:paraId="45B08F16" w14:textId="2D2C2EF6" w:rsidR="001517DC" w:rsidRPr="00CB5CDC" w:rsidRDefault="00A165BF"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Debriefing was highlighted</w:t>
      </w:r>
      <w:r w:rsidR="00EC0713" w:rsidRPr="00CB5CDC">
        <w:rPr>
          <w:rFonts w:asciiTheme="minorHAnsi" w:hAnsiTheme="minorHAnsi" w:cstheme="minorHAnsi"/>
          <w:color w:val="000000" w:themeColor="text1"/>
        </w:rPr>
        <w:t xml:space="preserve"> </w:t>
      </w:r>
      <w:r w:rsidR="00590CF8" w:rsidRPr="00CB5CDC">
        <w:rPr>
          <w:rFonts w:asciiTheme="minorHAnsi" w:hAnsiTheme="minorHAnsi" w:cstheme="minorHAnsi"/>
          <w:color w:val="000000" w:themeColor="text1"/>
        </w:rPr>
        <w:t>in the previous research as a</w:t>
      </w:r>
      <w:r w:rsidR="00EC0713" w:rsidRPr="00CB5CDC">
        <w:rPr>
          <w:rFonts w:asciiTheme="minorHAnsi" w:hAnsiTheme="minorHAnsi" w:cstheme="minorHAnsi"/>
          <w:color w:val="000000" w:themeColor="text1"/>
        </w:rPr>
        <w:t xml:space="preserve"> coping strategy for educators working in the </w:t>
      </w:r>
      <w:r w:rsidR="005C0159" w:rsidRPr="00CB5CDC">
        <w:rPr>
          <w:rFonts w:asciiTheme="minorHAnsi" w:hAnsiTheme="minorHAnsi" w:cstheme="minorHAnsi"/>
          <w:color w:val="000000" w:themeColor="text1"/>
        </w:rPr>
        <w:t>enabling</w:t>
      </w:r>
      <w:r w:rsidR="00EC0713" w:rsidRPr="00CB5CDC">
        <w:rPr>
          <w:rFonts w:asciiTheme="minorHAnsi" w:hAnsiTheme="minorHAnsi" w:cstheme="minorHAnsi"/>
          <w:color w:val="000000" w:themeColor="text1"/>
        </w:rPr>
        <w:t xml:space="preserve"> context</w:t>
      </w:r>
      <w:r w:rsidR="00CE4F5F" w:rsidRPr="00CB5CDC">
        <w:rPr>
          <w:rFonts w:asciiTheme="minorHAnsi" w:hAnsiTheme="minorHAnsi" w:cstheme="minorHAnsi"/>
          <w:color w:val="000000" w:themeColor="text1"/>
        </w:rPr>
        <w:t>. I</w:t>
      </w:r>
      <w:r w:rsidR="00EC0713" w:rsidRPr="00CB5CDC">
        <w:rPr>
          <w:rFonts w:asciiTheme="minorHAnsi" w:hAnsiTheme="minorHAnsi" w:cstheme="minorHAnsi"/>
          <w:color w:val="000000" w:themeColor="text1"/>
        </w:rPr>
        <w:t>t was not only seen as a proactive reflective tool, but an opportunity for “conversation and connecti</w:t>
      </w:r>
      <w:r w:rsidR="00590CF8" w:rsidRPr="00CB5CDC">
        <w:rPr>
          <w:rFonts w:asciiTheme="minorHAnsi" w:hAnsiTheme="minorHAnsi" w:cstheme="minorHAnsi"/>
          <w:color w:val="000000" w:themeColor="text1"/>
        </w:rPr>
        <w:t>on” (Crawford et al., 2018, p.</w:t>
      </w:r>
      <w:r w:rsidR="00153E09">
        <w:rPr>
          <w:rFonts w:asciiTheme="minorHAnsi" w:hAnsiTheme="minorHAnsi" w:cstheme="minorHAnsi"/>
          <w:color w:val="000000" w:themeColor="text1"/>
        </w:rPr>
        <w:t xml:space="preserve"> </w:t>
      </w:r>
      <w:r w:rsidR="00590CF8" w:rsidRPr="00CB5CDC">
        <w:rPr>
          <w:rFonts w:asciiTheme="minorHAnsi" w:hAnsiTheme="minorHAnsi" w:cstheme="minorHAnsi"/>
          <w:color w:val="000000" w:themeColor="text1"/>
        </w:rPr>
        <w:t>28) and a</w:t>
      </w:r>
      <w:r w:rsidR="002D742D" w:rsidRPr="00CB5CDC">
        <w:rPr>
          <w:rFonts w:asciiTheme="minorHAnsi" w:hAnsiTheme="minorHAnsi" w:cstheme="minorHAnsi"/>
          <w:color w:val="000000" w:themeColor="text1"/>
        </w:rPr>
        <w:t xml:space="preserve"> practice</w:t>
      </w:r>
      <w:r w:rsidR="00590CF8" w:rsidRPr="00CB5CDC">
        <w:rPr>
          <w:rFonts w:asciiTheme="minorHAnsi" w:hAnsiTheme="minorHAnsi" w:cstheme="minorHAnsi"/>
          <w:color w:val="000000" w:themeColor="text1"/>
        </w:rPr>
        <w:t xml:space="preserve"> </w:t>
      </w:r>
      <w:r w:rsidR="00590CF8" w:rsidRPr="00CB5CDC">
        <w:rPr>
          <w:rFonts w:asciiTheme="minorHAnsi" w:hAnsiTheme="minorHAnsi" w:cstheme="minorHAnsi"/>
          <w:color w:val="000000" w:themeColor="text1"/>
        </w:rPr>
        <w:lastRenderedPageBreak/>
        <w:t>that</w:t>
      </w:r>
      <w:r w:rsidR="00D65810" w:rsidRPr="00CB5CDC">
        <w:rPr>
          <w:rFonts w:asciiTheme="minorHAnsi" w:hAnsiTheme="minorHAnsi" w:cstheme="minorHAnsi"/>
          <w:color w:val="000000" w:themeColor="text1"/>
        </w:rPr>
        <w:t xml:space="preserve"> distributed the emotional labour load and reduced emotional distress</w:t>
      </w:r>
      <w:r w:rsidR="00590CF8" w:rsidRPr="00CB5CDC">
        <w:rPr>
          <w:rFonts w:asciiTheme="minorHAnsi" w:hAnsiTheme="minorHAnsi" w:cstheme="minorHAnsi"/>
          <w:color w:val="000000" w:themeColor="text1"/>
        </w:rPr>
        <w:t>.</w:t>
      </w:r>
      <w:r w:rsidR="00D65810" w:rsidRPr="00CB5CDC">
        <w:rPr>
          <w:rFonts w:asciiTheme="minorHAnsi" w:hAnsiTheme="minorHAnsi" w:cstheme="minorHAnsi"/>
          <w:color w:val="000000" w:themeColor="text1"/>
        </w:rPr>
        <w:t xml:space="preserve"> </w:t>
      </w:r>
      <w:r w:rsidR="000477D0" w:rsidRPr="00CB5CDC">
        <w:rPr>
          <w:rFonts w:asciiTheme="minorHAnsi" w:hAnsiTheme="minorHAnsi" w:cstheme="minorHAnsi"/>
          <w:color w:val="000000" w:themeColor="text1"/>
        </w:rPr>
        <w:t>In this</w:t>
      </w:r>
      <w:r w:rsidR="00CE4F5F" w:rsidRPr="00CB5CDC">
        <w:rPr>
          <w:rFonts w:asciiTheme="minorHAnsi" w:hAnsiTheme="minorHAnsi" w:cstheme="minorHAnsi"/>
          <w:color w:val="000000" w:themeColor="text1"/>
        </w:rPr>
        <w:t xml:space="preserve"> research</w:t>
      </w:r>
      <w:r w:rsidR="00153E09">
        <w:rPr>
          <w:rFonts w:asciiTheme="minorHAnsi" w:hAnsiTheme="minorHAnsi" w:cstheme="minorHAnsi"/>
          <w:color w:val="000000" w:themeColor="text1"/>
        </w:rPr>
        <w:t>,</w:t>
      </w:r>
      <w:r w:rsidR="00590CF8" w:rsidRPr="00CB5CDC">
        <w:rPr>
          <w:rFonts w:asciiTheme="minorHAnsi" w:hAnsiTheme="minorHAnsi" w:cstheme="minorHAnsi"/>
          <w:color w:val="000000" w:themeColor="text1"/>
        </w:rPr>
        <w:t xml:space="preserve"> </w:t>
      </w:r>
      <w:r w:rsidR="000477D0" w:rsidRPr="00CB5CDC">
        <w:rPr>
          <w:rFonts w:asciiTheme="minorHAnsi" w:hAnsiTheme="minorHAnsi" w:cstheme="minorHAnsi"/>
          <w:color w:val="000000" w:themeColor="text1"/>
        </w:rPr>
        <w:t xml:space="preserve">we </w:t>
      </w:r>
      <w:r w:rsidR="00590CF8" w:rsidRPr="00CB5CDC">
        <w:rPr>
          <w:rFonts w:asciiTheme="minorHAnsi" w:hAnsiTheme="minorHAnsi" w:cstheme="minorHAnsi"/>
          <w:color w:val="000000" w:themeColor="text1"/>
        </w:rPr>
        <w:t>delve deeper into the way</w:t>
      </w:r>
      <w:r w:rsidR="00EC037E" w:rsidRPr="00CB5CDC">
        <w:rPr>
          <w:rFonts w:asciiTheme="minorHAnsi" w:hAnsiTheme="minorHAnsi" w:cstheme="minorHAnsi"/>
          <w:color w:val="000000" w:themeColor="text1"/>
        </w:rPr>
        <w:t>s</w:t>
      </w:r>
      <w:r w:rsidR="00590CF8" w:rsidRPr="00CB5CDC">
        <w:rPr>
          <w:rFonts w:asciiTheme="minorHAnsi" w:hAnsiTheme="minorHAnsi" w:cstheme="minorHAnsi"/>
          <w:color w:val="000000" w:themeColor="text1"/>
        </w:rPr>
        <w:t xml:space="preserve"> that debriefing</w:t>
      </w:r>
      <w:r w:rsidR="00EC037E" w:rsidRPr="00CB5CDC">
        <w:rPr>
          <w:rFonts w:asciiTheme="minorHAnsi" w:hAnsiTheme="minorHAnsi" w:cstheme="minorHAnsi"/>
          <w:color w:val="000000" w:themeColor="text1"/>
        </w:rPr>
        <w:t xml:space="preserve"> can</w:t>
      </w:r>
      <w:r w:rsidR="00590CF8" w:rsidRPr="00CB5CDC">
        <w:rPr>
          <w:rFonts w:asciiTheme="minorHAnsi" w:hAnsiTheme="minorHAnsi" w:cstheme="minorHAnsi"/>
          <w:color w:val="000000" w:themeColor="text1"/>
        </w:rPr>
        <w:t xml:space="preserve"> buffer against burnout</w:t>
      </w:r>
      <w:r w:rsidR="001A34B3" w:rsidRPr="00CB5CDC">
        <w:rPr>
          <w:rFonts w:asciiTheme="minorHAnsi" w:hAnsiTheme="minorHAnsi" w:cstheme="minorHAnsi"/>
          <w:color w:val="000000" w:themeColor="text1"/>
        </w:rPr>
        <w:t xml:space="preserve"> and</w:t>
      </w:r>
      <w:r w:rsidR="001517DC" w:rsidRPr="00CB5CDC">
        <w:rPr>
          <w:rFonts w:asciiTheme="minorHAnsi" w:hAnsiTheme="minorHAnsi" w:cstheme="minorHAnsi"/>
          <w:color w:val="000000" w:themeColor="text1"/>
        </w:rPr>
        <w:t xml:space="preserve"> </w:t>
      </w:r>
      <w:r w:rsidR="001A34B3" w:rsidRPr="00CB5CDC">
        <w:rPr>
          <w:rFonts w:asciiTheme="minorHAnsi" w:hAnsiTheme="minorHAnsi" w:cstheme="minorHAnsi"/>
          <w:color w:val="000000" w:themeColor="text1"/>
        </w:rPr>
        <w:t>explore</w:t>
      </w:r>
      <w:r w:rsidR="001517DC" w:rsidRPr="00CB5CDC">
        <w:rPr>
          <w:rFonts w:asciiTheme="minorHAnsi" w:hAnsiTheme="minorHAnsi" w:cstheme="minorHAnsi"/>
          <w:color w:val="000000" w:themeColor="text1"/>
        </w:rPr>
        <w:t xml:space="preserve"> the debriefing practices </w:t>
      </w:r>
      <w:r w:rsidR="001A34B3" w:rsidRPr="00CB5CDC">
        <w:rPr>
          <w:rFonts w:asciiTheme="minorHAnsi" w:hAnsiTheme="minorHAnsi" w:cstheme="minorHAnsi"/>
          <w:color w:val="000000" w:themeColor="text1"/>
        </w:rPr>
        <w:t xml:space="preserve">of three enabling educators </w:t>
      </w:r>
      <w:r w:rsidR="001517DC" w:rsidRPr="00CB5CDC">
        <w:rPr>
          <w:rFonts w:asciiTheme="minorHAnsi" w:hAnsiTheme="minorHAnsi" w:cstheme="minorHAnsi"/>
          <w:color w:val="000000" w:themeColor="text1"/>
        </w:rPr>
        <w:t>at two enabling settings in Australi</w:t>
      </w:r>
      <w:r w:rsidR="001A34B3" w:rsidRPr="00CB5CDC">
        <w:rPr>
          <w:rFonts w:asciiTheme="minorHAnsi" w:hAnsiTheme="minorHAnsi" w:cstheme="minorHAnsi"/>
          <w:color w:val="000000" w:themeColor="text1"/>
        </w:rPr>
        <w:t>a, Murdoch University and the University of Tasmania.</w:t>
      </w:r>
      <w:r w:rsidR="001517DC" w:rsidRPr="00CB5CDC">
        <w:rPr>
          <w:rFonts w:asciiTheme="minorHAnsi" w:hAnsiTheme="minorHAnsi" w:cstheme="minorHAnsi"/>
          <w:color w:val="000000" w:themeColor="text1"/>
        </w:rPr>
        <w:t xml:space="preserve"> </w:t>
      </w:r>
    </w:p>
    <w:p w14:paraId="17BB750E" w14:textId="77777777" w:rsidR="001517DC" w:rsidRPr="00CB5CDC" w:rsidRDefault="001517DC" w:rsidP="00AD38B2">
      <w:pPr>
        <w:widowControl w:val="0"/>
        <w:spacing w:line="360" w:lineRule="auto"/>
        <w:rPr>
          <w:rFonts w:asciiTheme="minorHAnsi" w:hAnsiTheme="minorHAnsi" w:cstheme="minorHAnsi"/>
          <w:color w:val="000000" w:themeColor="text1"/>
        </w:rPr>
      </w:pPr>
    </w:p>
    <w:p w14:paraId="54F7BFAA" w14:textId="2B709BB5" w:rsidR="001517DC" w:rsidRPr="00CB5CDC" w:rsidRDefault="005D176E" w:rsidP="00AD38B2">
      <w:pPr>
        <w:widowControl w:val="0"/>
        <w:spacing w:line="360" w:lineRule="auto"/>
        <w:rPr>
          <w:rFonts w:asciiTheme="minorHAnsi" w:eastAsiaTheme="minorHAnsi" w:hAnsiTheme="minorHAnsi" w:cstheme="minorHAnsi"/>
          <w:color w:val="000000" w:themeColor="text1"/>
          <w:lang w:val="en-US"/>
        </w:rPr>
      </w:pPr>
      <w:r w:rsidRPr="00CB5CDC">
        <w:rPr>
          <w:rFonts w:asciiTheme="minorHAnsi" w:hAnsiTheme="minorHAnsi" w:cstheme="minorHAnsi"/>
          <w:color w:val="000000" w:themeColor="text1"/>
        </w:rPr>
        <w:t xml:space="preserve">For the purposes of this paper, debriefing will be understood as a kind of </w:t>
      </w:r>
      <w:r w:rsidR="00153E09">
        <w:rPr>
          <w:rFonts w:asciiTheme="minorHAnsi" w:hAnsiTheme="minorHAnsi" w:cstheme="minorHAnsi"/>
          <w:color w:val="000000" w:themeColor="text1"/>
        </w:rPr>
        <w:t>‘</w:t>
      </w:r>
      <w:r w:rsidRPr="00CB5CDC">
        <w:rPr>
          <w:rFonts w:asciiTheme="minorHAnsi" w:hAnsiTheme="minorHAnsi" w:cstheme="minorHAnsi"/>
          <w:color w:val="000000" w:themeColor="text1"/>
        </w:rPr>
        <w:t>reflective encounter</w:t>
      </w:r>
      <w:r w:rsidR="00153E09">
        <w:rPr>
          <w:rFonts w:asciiTheme="minorHAnsi" w:hAnsiTheme="minorHAnsi" w:cstheme="minorHAnsi"/>
          <w:color w:val="000000" w:themeColor="text1"/>
        </w:rPr>
        <w:t>’</w:t>
      </w:r>
      <w:r w:rsidRPr="00CB5CDC">
        <w:rPr>
          <w:rFonts w:asciiTheme="minorHAnsi" w:hAnsiTheme="minorHAnsi" w:cstheme="minorHAnsi"/>
          <w:color w:val="000000" w:themeColor="text1"/>
        </w:rPr>
        <w:t>, a holistic opportunity whereby the enabling educator can have an opportunity to share negative feelings and problem solve. It can be an interaction between a colleague, a group of colleagues, or through interaction with a superior. Most pertinent to this study, and in response to the labour demands on enabling educators, debriefing is understood as a way to build psychological and professional capital in a community of practice. Psychological capital,</w:t>
      </w:r>
      <w:r w:rsidR="001E7A67" w:rsidRPr="00CB5CDC">
        <w:rPr>
          <w:rFonts w:asciiTheme="minorHAnsi" w:hAnsiTheme="minorHAnsi" w:cstheme="minorHAnsi"/>
          <w:color w:val="000000" w:themeColor="text1"/>
        </w:rPr>
        <w:t xml:space="preserve"> understood as</w:t>
      </w:r>
      <w:r w:rsidRPr="00CB5CDC">
        <w:rPr>
          <w:rFonts w:asciiTheme="minorHAnsi" w:hAnsiTheme="minorHAnsi" w:cstheme="minorHAnsi"/>
          <w:color w:val="000000" w:themeColor="text1"/>
        </w:rPr>
        <w:t xml:space="preserve"> the self-efficacy, optimism, hope and resilience of individuals, can increase well-being and performance at work (</w:t>
      </w:r>
      <w:proofErr w:type="spellStart"/>
      <w:r w:rsidRPr="00CB5CDC">
        <w:rPr>
          <w:rFonts w:asciiTheme="minorHAnsi" w:hAnsiTheme="minorHAnsi" w:cstheme="minorHAnsi"/>
          <w:color w:val="000000" w:themeColor="text1"/>
        </w:rPr>
        <w:t>Rabenu</w:t>
      </w:r>
      <w:proofErr w:type="spellEnd"/>
      <w:r w:rsidRPr="00CB5CDC">
        <w:rPr>
          <w:rFonts w:asciiTheme="minorHAnsi" w:hAnsiTheme="minorHAnsi" w:cstheme="minorHAnsi"/>
          <w:color w:val="000000" w:themeColor="text1"/>
        </w:rPr>
        <w:t xml:space="preserve">, </w:t>
      </w:r>
      <w:proofErr w:type="spellStart"/>
      <w:r w:rsidRPr="00CB5CDC">
        <w:rPr>
          <w:rFonts w:asciiTheme="minorHAnsi" w:hAnsiTheme="minorHAnsi" w:cstheme="minorHAnsi"/>
          <w:color w:val="000000" w:themeColor="text1"/>
        </w:rPr>
        <w:t>Yaniv</w:t>
      </w:r>
      <w:proofErr w:type="spellEnd"/>
      <w:r w:rsidRPr="00CB5CDC">
        <w:rPr>
          <w:rFonts w:asciiTheme="minorHAnsi" w:hAnsiTheme="minorHAnsi" w:cstheme="minorHAnsi"/>
          <w:color w:val="000000" w:themeColor="text1"/>
        </w:rPr>
        <w:t xml:space="preserve"> &amp; </w:t>
      </w:r>
      <w:proofErr w:type="spellStart"/>
      <w:r w:rsidRPr="00CB5CDC">
        <w:rPr>
          <w:rFonts w:asciiTheme="minorHAnsi" w:hAnsiTheme="minorHAnsi" w:cstheme="minorHAnsi"/>
          <w:color w:val="000000" w:themeColor="text1"/>
        </w:rPr>
        <w:t>Elizur</w:t>
      </w:r>
      <w:proofErr w:type="spellEnd"/>
      <w:r w:rsidRPr="00CB5CDC">
        <w:rPr>
          <w:rFonts w:asciiTheme="minorHAnsi" w:hAnsiTheme="minorHAnsi" w:cstheme="minorHAnsi"/>
          <w:color w:val="000000" w:themeColor="text1"/>
        </w:rPr>
        <w:t xml:space="preserve">, 2017). </w:t>
      </w:r>
      <w:r w:rsidR="00D65810" w:rsidRPr="00CB5CDC">
        <w:rPr>
          <w:rFonts w:asciiTheme="minorHAnsi" w:hAnsiTheme="minorHAnsi" w:cstheme="minorHAnsi"/>
          <w:color w:val="000000" w:themeColor="text1"/>
        </w:rPr>
        <w:t>According to</w:t>
      </w:r>
      <w:r w:rsidR="00D65810" w:rsidRPr="00CB5CDC">
        <w:rPr>
          <w:rFonts w:asciiTheme="minorHAnsi" w:hAnsiTheme="minorHAnsi" w:cstheme="minorHAnsi"/>
          <w:color w:val="232020"/>
        </w:rPr>
        <w:t xml:space="preserve"> </w:t>
      </w:r>
      <w:proofErr w:type="spellStart"/>
      <w:r w:rsidR="00EC037E" w:rsidRPr="00CB5CDC">
        <w:rPr>
          <w:rFonts w:asciiTheme="minorHAnsi" w:hAnsiTheme="minorHAnsi" w:cstheme="minorHAnsi"/>
          <w:color w:val="232020"/>
        </w:rPr>
        <w:t>Rehman</w:t>
      </w:r>
      <w:proofErr w:type="spellEnd"/>
      <w:r w:rsidR="00EC037E" w:rsidRPr="00CB5CDC">
        <w:rPr>
          <w:rFonts w:asciiTheme="minorHAnsi" w:hAnsiTheme="minorHAnsi" w:cstheme="minorHAnsi"/>
          <w:color w:val="232020"/>
        </w:rPr>
        <w:t xml:space="preserve">, </w:t>
      </w:r>
      <w:proofErr w:type="spellStart"/>
      <w:r w:rsidR="00EC037E" w:rsidRPr="00CB5CDC">
        <w:rPr>
          <w:rFonts w:asciiTheme="minorHAnsi" w:hAnsiTheme="minorHAnsi" w:cstheme="minorHAnsi"/>
          <w:color w:val="232020"/>
        </w:rPr>
        <w:t>Qingren</w:t>
      </w:r>
      <w:proofErr w:type="spellEnd"/>
      <w:r w:rsidR="00EC037E" w:rsidRPr="00CB5CDC">
        <w:rPr>
          <w:rFonts w:asciiTheme="minorHAnsi" w:hAnsiTheme="minorHAnsi" w:cstheme="minorHAnsi"/>
          <w:color w:val="232020"/>
        </w:rPr>
        <w:t xml:space="preserve">, Latif </w:t>
      </w:r>
      <w:r w:rsidR="00153E09">
        <w:rPr>
          <w:rFonts w:asciiTheme="minorHAnsi" w:hAnsiTheme="minorHAnsi" w:cstheme="minorHAnsi"/>
          <w:color w:val="232020"/>
        </w:rPr>
        <w:t>&amp;</w:t>
      </w:r>
      <w:r w:rsidR="00EC037E" w:rsidRPr="00CB5CDC">
        <w:rPr>
          <w:rFonts w:asciiTheme="minorHAnsi" w:hAnsiTheme="minorHAnsi" w:cstheme="minorHAnsi"/>
          <w:color w:val="232020"/>
        </w:rPr>
        <w:t xml:space="preserve"> Iqbal</w:t>
      </w:r>
      <w:r w:rsidR="00D65810" w:rsidRPr="00CB5CDC">
        <w:rPr>
          <w:rFonts w:asciiTheme="minorHAnsi" w:hAnsiTheme="minorHAnsi" w:cstheme="minorHAnsi"/>
          <w:color w:val="232020"/>
        </w:rPr>
        <w:t xml:space="preserve"> (2017)</w:t>
      </w:r>
      <w:r w:rsidR="00D65810" w:rsidRPr="00CB5CDC">
        <w:rPr>
          <w:rFonts w:asciiTheme="minorHAnsi" w:hAnsiTheme="minorHAnsi" w:cstheme="minorHAnsi"/>
          <w:color w:val="000000" w:themeColor="text1"/>
        </w:rPr>
        <w:t xml:space="preserve"> d</w:t>
      </w:r>
      <w:r w:rsidR="00FF5822" w:rsidRPr="00CB5CDC">
        <w:rPr>
          <w:rFonts w:asciiTheme="minorHAnsi" w:hAnsiTheme="minorHAnsi" w:cstheme="minorHAnsi"/>
          <w:color w:val="000000" w:themeColor="text1"/>
        </w:rPr>
        <w:t>ebriefing</w:t>
      </w:r>
      <w:r w:rsidR="00590CF8" w:rsidRPr="00CB5CDC">
        <w:rPr>
          <w:rFonts w:asciiTheme="minorHAnsi" w:hAnsiTheme="minorHAnsi" w:cstheme="minorHAnsi"/>
          <w:color w:val="000000" w:themeColor="text1"/>
        </w:rPr>
        <w:t xml:space="preserve"> acts </w:t>
      </w:r>
      <w:r w:rsidR="00CE4F5F" w:rsidRPr="00CB5CDC">
        <w:rPr>
          <w:rFonts w:asciiTheme="minorHAnsi" w:hAnsiTheme="minorHAnsi" w:cstheme="minorHAnsi"/>
          <w:color w:val="000000" w:themeColor="text1"/>
        </w:rPr>
        <w:t xml:space="preserve">as </w:t>
      </w:r>
      <w:r w:rsidR="00590CF8" w:rsidRPr="00CB5CDC">
        <w:rPr>
          <w:rFonts w:asciiTheme="minorHAnsi" w:hAnsiTheme="minorHAnsi" w:cstheme="minorHAnsi"/>
          <w:color w:val="000000" w:themeColor="text1"/>
        </w:rPr>
        <w:t>an</w:t>
      </w:r>
      <w:r w:rsidR="005C0159" w:rsidRPr="00CB5CDC">
        <w:rPr>
          <w:rFonts w:asciiTheme="minorHAnsi" w:hAnsiTheme="minorHAnsi" w:cstheme="minorHAnsi"/>
          <w:color w:val="000000" w:themeColor="text1"/>
        </w:rPr>
        <w:t xml:space="preserve"> effective human resource inte</w:t>
      </w:r>
      <w:r w:rsidR="002D742D" w:rsidRPr="00CB5CDC">
        <w:rPr>
          <w:rFonts w:asciiTheme="minorHAnsi" w:hAnsiTheme="minorHAnsi" w:cstheme="minorHAnsi"/>
          <w:color w:val="000000" w:themeColor="text1"/>
        </w:rPr>
        <w:t xml:space="preserve">rvention </w:t>
      </w:r>
      <w:r w:rsidR="005C0159" w:rsidRPr="00CB5CDC">
        <w:rPr>
          <w:rFonts w:asciiTheme="minorHAnsi" w:hAnsiTheme="minorHAnsi" w:cstheme="minorHAnsi"/>
          <w:color w:val="000000" w:themeColor="text1"/>
        </w:rPr>
        <w:t>that can</w:t>
      </w:r>
      <w:r w:rsidR="00BD244F" w:rsidRPr="00CB5CDC">
        <w:rPr>
          <w:rFonts w:asciiTheme="minorHAnsi" w:hAnsiTheme="minorHAnsi" w:cstheme="minorHAnsi"/>
          <w:color w:val="000000" w:themeColor="text1"/>
        </w:rPr>
        <w:t xml:space="preserve"> build psychological capital</w:t>
      </w:r>
      <w:r w:rsidR="00D65810" w:rsidRPr="00CB5CDC">
        <w:rPr>
          <w:rFonts w:asciiTheme="minorHAnsi" w:hAnsiTheme="minorHAnsi" w:cstheme="minorHAnsi"/>
          <w:color w:val="000000" w:themeColor="text1"/>
        </w:rPr>
        <w:t xml:space="preserve"> and offset burnout</w:t>
      </w:r>
      <w:r w:rsidR="00BD244F" w:rsidRPr="00CB5CDC">
        <w:rPr>
          <w:rFonts w:asciiTheme="minorHAnsi" w:hAnsiTheme="minorHAnsi" w:cstheme="minorHAnsi"/>
          <w:color w:val="000000" w:themeColor="text1"/>
        </w:rPr>
        <w:t>.</w:t>
      </w:r>
      <w:r w:rsidR="00FF5822" w:rsidRPr="00CB5CDC">
        <w:rPr>
          <w:rFonts w:asciiTheme="minorHAnsi" w:hAnsiTheme="minorHAnsi" w:cstheme="minorHAnsi"/>
          <w:color w:val="000000" w:themeColor="text1"/>
        </w:rPr>
        <w:t xml:space="preserve"> </w:t>
      </w:r>
    </w:p>
    <w:p w14:paraId="18EDF1F0" w14:textId="77777777" w:rsidR="00A45B6B" w:rsidRPr="00CB5CDC" w:rsidRDefault="00A45B6B" w:rsidP="00AD38B2">
      <w:pPr>
        <w:widowControl w:val="0"/>
        <w:spacing w:line="360" w:lineRule="auto"/>
        <w:rPr>
          <w:rFonts w:asciiTheme="minorHAnsi" w:hAnsiTheme="minorHAnsi" w:cstheme="minorHAnsi"/>
          <w:color w:val="000000" w:themeColor="text1"/>
        </w:rPr>
      </w:pPr>
    </w:p>
    <w:p w14:paraId="4BC73C4B" w14:textId="0F863AFA" w:rsidR="001517DC" w:rsidRPr="00CB5CDC" w:rsidRDefault="00462869"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Throughout this exploration</w:t>
      </w:r>
      <w:r w:rsidR="003F16E6"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w:t>
      </w:r>
      <w:r w:rsidR="0059228F" w:rsidRPr="00CB5CDC">
        <w:rPr>
          <w:rFonts w:asciiTheme="minorHAnsi" w:hAnsiTheme="minorHAnsi" w:cstheme="minorHAnsi"/>
          <w:color w:val="000000" w:themeColor="text1"/>
        </w:rPr>
        <w:t>we</w:t>
      </w:r>
      <w:r w:rsidR="00590CF8" w:rsidRPr="00CB5CDC">
        <w:rPr>
          <w:rFonts w:asciiTheme="minorHAnsi" w:hAnsiTheme="minorHAnsi" w:cstheme="minorHAnsi"/>
          <w:color w:val="000000" w:themeColor="text1"/>
        </w:rPr>
        <w:t xml:space="preserve"> found that debriefing provided many benefits for enabling educators. </w:t>
      </w:r>
      <w:r w:rsidR="00A20E28" w:rsidRPr="00CB5CDC">
        <w:rPr>
          <w:rFonts w:asciiTheme="minorHAnsi" w:hAnsiTheme="minorHAnsi" w:cstheme="minorHAnsi"/>
          <w:color w:val="000000" w:themeColor="text1"/>
        </w:rPr>
        <w:t xml:space="preserve">A number of </w:t>
      </w:r>
      <w:r w:rsidR="00AE66C9" w:rsidRPr="00CB5CDC">
        <w:rPr>
          <w:rFonts w:asciiTheme="minorHAnsi" w:hAnsiTheme="minorHAnsi" w:cstheme="minorHAnsi"/>
          <w:color w:val="000000" w:themeColor="text1"/>
        </w:rPr>
        <w:t>themes</w:t>
      </w:r>
      <w:r w:rsidR="00D938A7" w:rsidRPr="00CB5CDC">
        <w:rPr>
          <w:rFonts w:asciiTheme="minorHAnsi" w:hAnsiTheme="minorHAnsi" w:cstheme="minorHAnsi"/>
          <w:color w:val="000000" w:themeColor="text1"/>
        </w:rPr>
        <w:t xml:space="preserve"> emerged</w:t>
      </w:r>
      <w:r w:rsidR="007529F7" w:rsidRPr="00CB5CDC">
        <w:rPr>
          <w:rFonts w:asciiTheme="minorHAnsi" w:hAnsiTheme="minorHAnsi" w:cstheme="minorHAnsi"/>
          <w:color w:val="000000" w:themeColor="text1"/>
        </w:rPr>
        <w:t>,</w:t>
      </w:r>
      <w:r w:rsidR="00C35303" w:rsidRPr="00CB5CDC">
        <w:rPr>
          <w:rFonts w:asciiTheme="minorHAnsi" w:hAnsiTheme="minorHAnsi" w:cstheme="minorHAnsi"/>
          <w:color w:val="000000" w:themeColor="text1"/>
        </w:rPr>
        <w:t xml:space="preserve"> with</w:t>
      </w:r>
      <w:r w:rsidR="00D938A7" w:rsidRPr="00CB5CDC">
        <w:rPr>
          <w:rFonts w:asciiTheme="minorHAnsi" w:hAnsiTheme="minorHAnsi" w:cstheme="minorHAnsi"/>
          <w:color w:val="000000" w:themeColor="text1"/>
        </w:rPr>
        <w:t xml:space="preserve"> debriefing</w:t>
      </w:r>
      <w:r w:rsidR="00C35303" w:rsidRPr="00CB5CDC">
        <w:rPr>
          <w:rFonts w:asciiTheme="minorHAnsi" w:hAnsiTheme="minorHAnsi" w:cstheme="minorHAnsi"/>
          <w:color w:val="000000" w:themeColor="text1"/>
        </w:rPr>
        <w:t xml:space="preserve"> notably</w:t>
      </w:r>
      <w:r w:rsidR="00D938A7" w:rsidRPr="00CB5CDC">
        <w:rPr>
          <w:rFonts w:asciiTheme="minorHAnsi" w:hAnsiTheme="minorHAnsi" w:cstheme="minorHAnsi"/>
          <w:color w:val="000000" w:themeColor="text1"/>
        </w:rPr>
        <w:t xml:space="preserve"> occurr</w:t>
      </w:r>
      <w:r w:rsidR="00C35303" w:rsidRPr="00CB5CDC">
        <w:rPr>
          <w:rFonts w:asciiTheme="minorHAnsi" w:hAnsiTheme="minorHAnsi" w:cstheme="minorHAnsi"/>
          <w:color w:val="000000" w:themeColor="text1"/>
        </w:rPr>
        <w:t>ing at its</w:t>
      </w:r>
      <w:r w:rsidR="00D938A7" w:rsidRPr="00CB5CDC">
        <w:rPr>
          <w:rFonts w:asciiTheme="minorHAnsi" w:hAnsiTheme="minorHAnsi" w:cstheme="minorHAnsi"/>
          <w:color w:val="000000" w:themeColor="text1"/>
        </w:rPr>
        <w:t xml:space="preserve"> best within</w:t>
      </w:r>
      <w:r w:rsidR="00A20E28" w:rsidRPr="00CB5CDC">
        <w:rPr>
          <w:rFonts w:asciiTheme="minorHAnsi" w:hAnsiTheme="minorHAnsi" w:cstheme="minorHAnsi"/>
          <w:color w:val="000000" w:themeColor="text1"/>
        </w:rPr>
        <w:t xml:space="preserve"> </w:t>
      </w:r>
      <w:r w:rsidR="00067733" w:rsidRPr="00CB5CDC">
        <w:rPr>
          <w:rFonts w:asciiTheme="minorHAnsi" w:hAnsiTheme="minorHAnsi" w:cstheme="minorHAnsi"/>
          <w:color w:val="000000" w:themeColor="text1"/>
        </w:rPr>
        <w:t>safe</w:t>
      </w:r>
      <w:r w:rsidR="00A20E28" w:rsidRPr="00CB5CDC">
        <w:rPr>
          <w:rFonts w:asciiTheme="minorHAnsi" w:hAnsiTheme="minorHAnsi" w:cstheme="minorHAnsi"/>
          <w:color w:val="000000" w:themeColor="text1"/>
        </w:rPr>
        <w:t xml:space="preserve"> relationships a</w:t>
      </w:r>
      <w:r w:rsidR="007529F7" w:rsidRPr="00CB5CDC">
        <w:rPr>
          <w:rFonts w:asciiTheme="minorHAnsi" w:hAnsiTheme="minorHAnsi" w:cstheme="minorHAnsi"/>
          <w:color w:val="000000" w:themeColor="text1"/>
        </w:rPr>
        <w:t>nd instit</w:t>
      </w:r>
      <w:r w:rsidR="00D938A7" w:rsidRPr="00CB5CDC">
        <w:rPr>
          <w:rFonts w:asciiTheme="minorHAnsi" w:hAnsiTheme="minorHAnsi" w:cstheme="minorHAnsi"/>
          <w:color w:val="000000" w:themeColor="text1"/>
        </w:rPr>
        <w:t>utional structures that</w:t>
      </w:r>
      <w:r w:rsidR="007529F7" w:rsidRPr="00CB5CDC">
        <w:rPr>
          <w:rFonts w:asciiTheme="minorHAnsi" w:hAnsiTheme="minorHAnsi" w:cstheme="minorHAnsi"/>
          <w:color w:val="000000" w:themeColor="text1"/>
        </w:rPr>
        <w:t xml:space="preserve"> support</w:t>
      </w:r>
      <w:r w:rsidR="00D938A7" w:rsidRPr="00CB5CDC">
        <w:rPr>
          <w:rFonts w:asciiTheme="minorHAnsi" w:hAnsiTheme="minorHAnsi" w:cstheme="minorHAnsi"/>
          <w:color w:val="000000" w:themeColor="text1"/>
        </w:rPr>
        <w:t>ed</w:t>
      </w:r>
      <w:r w:rsidR="00A20E28" w:rsidRPr="00CB5CDC">
        <w:rPr>
          <w:rFonts w:asciiTheme="minorHAnsi" w:hAnsiTheme="minorHAnsi" w:cstheme="minorHAnsi"/>
          <w:color w:val="000000" w:themeColor="text1"/>
        </w:rPr>
        <w:t xml:space="preserve"> agency. </w:t>
      </w:r>
      <w:r w:rsidR="001517DC" w:rsidRPr="00CB5CDC">
        <w:rPr>
          <w:rFonts w:asciiTheme="minorHAnsi" w:hAnsiTheme="minorHAnsi" w:cstheme="minorHAnsi"/>
          <w:color w:val="000000" w:themeColor="text1"/>
        </w:rPr>
        <w:t>We</w:t>
      </w:r>
      <w:r w:rsidR="00743CED" w:rsidRPr="00CB5CDC">
        <w:rPr>
          <w:rFonts w:asciiTheme="minorHAnsi" w:hAnsiTheme="minorHAnsi" w:cstheme="minorHAnsi"/>
          <w:color w:val="000000" w:themeColor="text1"/>
        </w:rPr>
        <w:t xml:space="preserve"> argue that teaching enabling cohorts requires considerable psychological and professional capital and debriefing provides enabling educators valuable opportunities to build such capacities.</w:t>
      </w:r>
      <w:r w:rsidR="00AE66C9" w:rsidRPr="00CB5CDC">
        <w:rPr>
          <w:rFonts w:asciiTheme="minorHAnsi" w:hAnsiTheme="minorHAnsi" w:cstheme="minorHAnsi"/>
          <w:color w:val="000000" w:themeColor="text1"/>
        </w:rPr>
        <w:t xml:space="preserve"> </w:t>
      </w:r>
      <w:r w:rsidR="007529F7" w:rsidRPr="00CB5CDC">
        <w:rPr>
          <w:rFonts w:asciiTheme="minorHAnsi" w:hAnsiTheme="minorHAnsi" w:cstheme="minorHAnsi"/>
          <w:color w:val="000000" w:themeColor="text1"/>
        </w:rPr>
        <w:t>T</w:t>
      </w:r>
      <w:r w:rsidR="00BD244F" w:rsidRPr="00CB5CDC">
        <w:rPr>
          <w:rFonts w:asciiTheme="minorHAnsi" w:hAnsiTheme="minorHAnsi" w:cstheme="minorHAnsi"/>
          <w:color w:val="000000" w:themeColor="text1"/>
        </w:rPr>
        <w:t>he nuances of debriefing practice</w:t>
      </w:r>
      <w:r w:rsidR="007529F7" w:rsidRPr="00CB5CDC">
        <w:rPr>
          <w:rFonts w:asciiTheme="minorHAnsi" w:hAnsiTheme="minorHAnsi" w:cstheme="minorHAnsi"/>
          <w:color w:val="000000" w:themeColor="text1"/>
        </w:rPr>
        <w:t xml:space="preserve"> uncovered in the ref</w:t>
      </w:r>
      <w:r w:rsidR="00590CF8" w:rsidRPr="00CB5CDC">
        <w:rPr>
          <w:rFonts w:asciiTheme="minorHAnsi" w:hAnsiTheme="minorHAnsi" w:cstheme="minorHAnsi"/>
          <w:color w:val="000000" w:themeColor="text1"/>
        </w:rPr>
        <w:t>lective narratives</w:t>
      </w:r>
      <w:r w:rsidR="007529F7" w:rsidRPr="00CB5CDC">
        <w:rPr>
          <w:rFonts w:asciiTheme="minorHAnsi" w:hAnsiTheme="minorHAnsi" w:cstheme="minorHAnsi"/>
          <w:color w:val="000000" w:themeColor="text1"/>
        </w:rPr>
        <w:t xml:space="preserve"> also provide guidance for</w:t>
      </w:r>
      <w:r w:rsidR="00BD244F" w:rsidRPr="00CB5CDC">
        <w:rPr>
          <w:rFonts w:asciiTheme="minorHAnsi" w:hAnsiTheme="minorHAnsi" w:cstheme="minorHAnsi"/>
          <w:color w:val="000000" w:themeColor="text1"/>
        </w:rPr>
        <w:t xml:space="preserve"> future reflective processes within enabling settings</w:t>
      </w:r>
      <w:r w:rsidR="003F16E6" w:rsidRPr="00CB5CDC">
        <w:rPr>
          <w:rFonts w:asciiTheme="minorHAnsi" w:hAnsiTheme="minorHAnsi" w:cstheme="minorHAnsi"/>
          <w:color w:val="000000" w:themeColor="text1"/>
        </w:rPr>
        <w:t xml:space="preserve"> and beyond</w:t>
      </w:r>
      <w:r w:rsidR="00BD244F" w:rsidRPr="00CB5CDC">
        <w:rPr>
          <w:rFonts w:asciiTheme="minorHAnsi" w:hAnsiTheme="minorHAnsi" w:cstheme="minorHAnsi"/>
          <w:color w:val="000000" w:themeColor="text1"/>
        </w:rPr>
        <w:t xml:space="preserve">. </w:t>
      </w:r>
    </w:p>
    <w:p w14:paraId="143E31F4" w14:textId="2FA92C47" w:rsidR="00BD244F" w:rsidRPr="00CB5CDC" w:rsidRDefault="00BD244F" w:rsidP="00AD38B2">
      <w:pPr>
        <w:widowControl w:val="0"/>
        <w:spacing w:line="360" w:lineRule="auto"/>
        <w:rPr>
          <w:rFonts w:asciiTheme="minorHAnsi" w:hAnsiTheme="minorHAnsi" w:cstheme="minorHAnsi"/>
          <w:b/>
          <w:color w:val="000000" w:themeColor="text1"/>
        </w:rPr>
      </w:pPr>
    </w:p>
    <w:p w14:paraId="23954A08" w14:textId="48303B25" w:rsidR="00BD244F" w:rsidRPr="00CB5CDC" w:rsidRDefault="001274F9" w:rsidP="00AD38B2">
      <w:pPr>
        <w:widowControl w:val="0"/>
        <w:spacing w:line="360" w:lineRule="auto"/>
        <w:rPr>
          <w:rFonts w:asciiTheme="minorHAnsi" w:hAnsiTheme="minorHAnsi" w:cstheme="minorHAnsi"/>
          <w:b/>
          <w:color w:val="000000" w:themeColor="text1"/>
        </w:rPr>
      </w:pPr>
      <w:r w:rsidRPr="00CB5CDC">
        <w:rPr>
          <w:rFonts w:asciiTheme="minorHAnsi" w:hAnsiTheme="minorHAnsi" w:cstheme="minorHAnsi"/>
          <w:b/>
          <w:color w:val="000000" w:themeColor="text1"/>
        </w:rPr>
        <w:t xml:space="preserve">Literature </w:t>
      </w:r>
      <w:r w:rsidR="00153E09">
        <w:rPr>
          <w:rFonts w:asciiTheme="minorHAnsi" w:hAnsiTheme="minorHAnsi" w:cstheme="minorHAnsi"/>
          <w:b/>
          <w:color w:val="000000" w:themeColor="text1"/>
        </w:rPr>
        <w:t>r</w:t>
      </w:r>
      <w:r w:rsidRPr="00CB5CDC">
        <w:rPr>
          <w:rFonts w:asciiTheme="minorHAnsi" w:hAnsiTheme="minorHAnsi" w:cstheme="minorHAnsi"/>
          <w:b/>
          <w:color w:val="000000" w:themeColor="text1"/>
        </w:rPr>
        <w:t>eview</w:t>
      </w:r>
    </w:p>
    <w:p w14:paraId="0EE24FFE" w14:textId="73D49BA9" w:rsidR="001274F9" w:rsidRPr="00CB5CDC" w:rsidRDefault="00BD244F" w:rsidP="004B1DB2">
      <w:pPr>
        <w:widowControl w:val="0"/>
        <w:spacing w:before="200" w:line="360" w:lineRule="auto"/>
        <w:rPr>
          <w:rFonts w:asciiTheme="minorHAnsi" w:eastAsiaTheme="minorHAnsi" w:hAnsiTheme="minorHAnsi" w:cstheme="minorHAnsi"/>
          <w:color w:val="000000" w:themeColor="text1"/>
          <w:lang w:val="en-US"/>
        </w:rPr>
      </w:pPr>
      <w:r w:rsidRPr="00CB5CDC">
        <w:rPr>
          <w:rFonts w:asciiTheme="minorHAnsi" w:hAnsiTheme="minorHAnsi" w:cstheme="minorHAnsi"/>
          <w:color w:val="000000" w:themeColor="text1"/>
        </w:rPr>
        <w:t>Debriefing</w:t>
      </w:r>
      <w:r w:rsidR="00FF5822" w:rsidRPr="00CB5CDC">
        <w:rPr>
          <w:rFonts w:asciiTheme="minorHAnsi" w:hAnsiTheme="minorHAnsi" w:cstheme="minorHAnsi"/>
          <w:color w:val="000000" w:themeColor="text1"/>
        </w:rPr>
        <w:t xml:space="preserve"> </w:t>
      </w:r>
      <w:r w:rsidR="00C24963" w:rsidRPr="00CB5CDC">
        <w:rPr>
          <w:rFonts w:asciiTheme="minorHAnsi" w:hAnsiTheme="minorHAnsi" w:cstheme="minorHAnsi"/>
          <w:color w:val="000000" w:themeColor="text1"/>
        </w:rPr>
        <w:t>practices</w:t>
      </w:r>
      <w:r w:rsidR="00D65810" w:rsidRPr="00CB5CDC">
        <w:rPr>
          <w:rFonts w:asciiTheme="minorHAnsi" w:hAnsiTheme="minorHAnsi" w:cstheme="minorHAnsi"/>
          <w:color w:val="000000" w:themeColor="text1"/>
        </w:rPr>
        <w:t xml:space="preserve"> have been found</w:t>
      </w:r>
      <w:r w:rsidR="00462869" w:rsidRPr="00CB5CDC">
        <w:rPr>
          <w:rFonts w:asciiTheme="minorHAnsi" w:hAnsiTheme="minorHAnsi" w:cstheme="minorHAnsi"/>
          <w:color w:val="000000" w:themeColor="text1"/>
        </w:rPr>
        <w:t xml:space="preserve"> to increase coping strategies</w:t>
      </w:r>
      <w:r w:rsidR="00D65810" w:rsidRPr="00CB5CDC">
        <w:rPr>
          <w:rFonts w:asciiTheme="minorHAnsi" w:hAnsiTheme="minorHAnsi" w:cstheme="minorHAnsi"/>
          <w:color w:val="000000" w:themeColor="text1"/>
        </w:rPr>
        <w:t xml:space="preserve"> in a range of contexts</w:t>
      </w:r>
      <w:r w:rsidR="00341CC2" w:rsidRPr="00CB5CDC">
        <w:rPr>
          <w:rFonts w:asciiTheme="minorHAnsi" w:hAnsiTheme="minorHAnsi" w:cstheme="minorHAnsi"/>
          <w:color w:val="000000" w:themeColor="text1"/>
        </w:rPr>
        <w:t>. For</w:t>
      </w:r>
      <w:r w:rsidR="00A165BF" w:rsidRPr="00CB5CDC">
        <w:rPr>
          <w:rFonts w:asciiTheme="minorHAnsi" w:hAnsiTheme="minorHAnsi" w:cstheme="minorHAnsi"/>
          <w:color w:val="000000" w:themeColor="text1"/>
        </w:rPr>
        <w:t xml:space="preserve"> nurses, for</w:t>
      </w:r>
      <w:r w:rsidR="00341CC2" w:rsidRPr="00CB5CDC">
        <w:rPr>
          <w:rFonts w:asciiTheme="minorHAnsi" w:hAnsiTheme="minorHAnsi" w:cstheme="minorHAnsi"/>
          <w:color w:val="000000" w:themeColor="text1"/>
        </w:rPr>
        <w:t xml:space="preserve"> example,</w:t>
      </w:r>
      <w:r w:rsidR="008C3D03" w:rsidRPr="00CB5CDC">
        <w:rPr>
          <w:rFonts w:asciiTheme="minorHAnsi" w:hAnsiTheme="minorHAnsi" w:cstheme="minorHAnsi"/>
          <w:color w:val="000000" w:themeColor="text1"/>
        </w:rPr>
        <w:t xml:space="preserve"> </w:t>
      </w:r>
      <w:r w:rsidR="00EB1C30" w:rsidRPr="00CB5CDC">
        <w:rPr>
          <w:rFonts w:asciiTheme="minorHAnsi" w:hAnsiTheme="minorHAnsi" w:cstheme="minorHAnsi"/>
          <w:color w:val="000000" w:themeColor="text1"/>
        </w:rPr>
        <w:t>Harris,</w:t>
      </w:r>
      <w:r w:rsidR="00EB1C30" w:rsidRPr="00CB5CDC">
        <w:rPr>
          <w:rFonts w:asciiTheme="minorHAnsi" w:hAnsiTheme="minorHAnsi" w:cstheme="minorHAnsi"/>
          <w:iCs/>
          <w:color w:val="000000" w:themeColor="text1"/>
        </w:rPr>
        <w:t xml:space="preserve"> Flowers </w:t>
      </w:r>
      <w:r w:rsidR="00153E09">
        <w:rPr>
          <w:rFonts w:asciiTheme="minorHAnsi" w:hAnsiTheme="minorHAnsi" w:cstheme="minorHAnsi"/>
          <w:iCs/>
          <w:color w:val="000000" w:themeColor="text1"/>
        </w:rPr>
        <w:t>&amp;</w:t>
      </w:r>
      <w:r w:rsidR="00EB1C30" w:rsidRPr="00CB5CDC">
        <w:rPr>
          <w:rFonts w:asciiTheme="minorHAnsi" w:hAnsiTheme="minorHAnsi" w:cstheme="minorHAnsi"/>
          <w:iCs/>
          <w:color w:val="000000" w:themeColor="text1"/>
        </w:rPr>
        <w:t xml:space="preserve"> Noble</w:t>
      </w:r>
      <w:r w:rsidR="00EB1C30" w:rsidRPr="00CB5CDC">
        <w:rPr>
          <w:rFonts w:asciiTheme="minorHAnsi" w:hAnsiTheme="minorHAnsi" w:cstheme="minorHAnsi"/>
          <w:color w:val="000000" w:themeColor="text1"/>
        </w:rPr>
        <w:t xml:space="preserve"> (2011) and Kent,</w:t>
      </w:r>
      <w:r w:rsidR="001274F9" w:rsidRPr="00CB5CDC">
        <w:rPr>
          <w:rFonts w:asciiTheme="minorHAnsi" w:hAnsiTheme="minorHAnsi" w:cstheme="minorHAnsi"/>
          <w:color w:val="000000" w:themeColor="text1"/>
        </w:rPr>
        <w:t xml:space="preserve"> </w:t>
      </w:r>
      <w:r w:rsidR="00EB1C30" w:rsidRPr="00CB5CDC">
        <w:rPr>
          <w:rFonts w:asciiTheme="minorHAnsi" w:hAnsiTheme="minorHAnsi" w:cstheme="minorHAnsi"/>
          <w:iCs/>
          <w:color w:val="000000" w:themeColor="text1"/>
        </w:rPr>
        <w:t xml:space="preserve">Anderson </w:t>
      </w:r>
      <w:r w:rsidR="00153E09">
        <w:rPr>
          <w:rFonts w:asciiTheme="minorHAnsi" w:hAnsiTheme="minorHAnsi" w:cstheme="minorHAnsi"/>
          <w:iCs/>
          <w:color w:val="000000" w:themeColor="text1"/>
        </w:rPr>
        <w:t>&amp;</w:t>
      </w:r>
      <w:r w:rsidR="00EB1C30" w:rsidRPr="00CB5CDC">
        <w:rPr>
          <w:rFonts w:asciiTheme="minorHAnsi" w:hAnsiTheme="minorHAnsi" w:cstheme="minorHAnsi"/>
          <w:iCs/>
          <w:color w:val="000000" w:themeColor="text1"/>
        </w:rPr>
        <w:t xml:space="preserve"> Owens</w:t>
      </w:r>
      <w:r w:rsidR="00EB1C30" w:rsidRPr="00CB5CDC">
        <w:rPr>
          <w:rFonts w:asciiTheme="minorHAnsi" w:hAnsiTheme="minorHAnsi" w:cstheme="minorHAnsi"/>
          <w:color w:val="000000" w:themeColor="text1"/>
        </w:rPr>
        <w:t xml:space="preserve"> </w:t>
      </w:r>
      <w:r w:rsidR="001274F9" w:rsidRPr="00CB5CDC">
        <w:rPr>
          <w:rFonts w:asciiTheme="minorHAnsi" w:hAnsiTheme="minorHAnsi" w:cstheme="minorHAnsi"/>
          <w:color w:val="000000" w:themeColor="text1"/>
        </w:rPr>
        <w:t>(2012) found that debriefing practices, both formal and informal, were coping strategies after stressful encounters. In social welfare and psychology professions, reflective supervision, a form of debriefing, is known to buffer the impact of work-related stress</w:t>
      </w:r>
      <w:r w:rsidR="001274F9" w:rsidRPr="00CB5CDC">
        <w:rPr>
          <w:rFonts w:asciiTheme="minorHAnsi" w:hAnsiTheme="minorHAnsi" w:cstheme="minorHAnsi"/>
          <w:color w:val="000000" w:themeColor="text1"/>
          <w:lang w:val="en-AU"/>
        </w:rPr>
        <w:t xml:space="preserve"> (</w:t>
      </w:r>
      <w:r w:rsidR="001274F9" w:rsidRPr="00CB5CDC">
        <w:rPr>
          <w:rFonts w:asciiTheme="minorHAnsi" w:hAnsiTheme="minorHAnsi" w:cstheme="minorHAnsi"/>
          <w:color w:val="000000" w:themeColor="text1"/>
        </w:rPr>
        <w:t xml:space="preserve">Lindo et al., 2015). In the </w:t>
      </w:r>
      <w:r w:rsidR="00051A4C" w:rsidRPr="00CB5CDC">
        <w:rPr>
          <w:rFonts w:asciiTheme="minorHAnsi" w:hAnsiTheme="minorHAnsi" w:cstheme="minorHAnsi"/>
          <w:color w:val="000000" w:themeColor="text1"/>
        </w:rPr>
        <w:t>defence</w:t>
      </w:r>
      <w:r w:rsidR="001274F9" w:rsidRPr="00CB5CDC">
        <w:rPr>
          <w:rFonts w:asciiTheme="minorHAnsi" w:hAnsiTheme="minorHAnsi" w:cstheme="minorHAnsi"/>
          <w:color w:val="000000" w:themeColor="text1"/>
        </w:rPr>
        <w:t xml:space="preserve"> context, team members found that debriefing by sharing thoughts and </w:t>
      </w:r>
      <w:r w:rsidR="001274F9" w:rsidRPr="00CB5CDC">
        <w:rPr>
          <w:rFonts w:asciiTheme="minorHAnsi" w:hAnsiTheme="minorHAnsi" w:cstheme="minorHAnsi"/>
          <w:color w:val="000000" w:themeColor="text1"/>
        </w:rPr>
        <w:lastRenderedPageBreak/>
        <w:t>feelings helped establish emotional equilibrium after missions (</w:t>
      </w:r>
      <w:proofErr w:type="spellStart"/>
      <w:r w:rsidR="001274F9" w:rsidRPr="00CB5CDC">
        <w:rPr>
          <w:rFonts w:asciiTheme="minorHAnsi" w:hAnsiTheme="minorHAnsi" w:cstheme="minorHAnsi"/>
          <w:color w:val="000000" w:themeColor="text1"/>
        </w:rPr>
        <w:t>Moldjord</w:t>
      </w:r>
      <w:proofErr w:type="spellEnd"/>
      <w:r w:rsidR="001274F9" w:rsidRPr="00CB5CDC">
        <w:rPr>
          <w:rFonts w:asciiTheme="minorHAnsi" w:hAnsiTheme="minorHAnsi" w:cstheme="minorHAnsi"/>
          <w:color w:val="000000" w:themeColor="text1"/>
        </w:rPr>
        <w:t xml:space="preserve"> &amp; </w:t>
      </w:r>
      <w:proofErr w:type="spellStart"/>
      <w:r w:rsidR="001274F9" w:rsidRPr="00CB5CDC">
        <w:rPr>
          <w:rFonts w:asciiTheme="minorHAnsi" w:hAnsiTheme="minorHAnsi" w:cstheme="minorHAnsi"/>
          <w:color w:val="000000" w:themeColor="text1"/>
        </w:rPr>
        <w:t>Hybertsen</w:t>
      </w:r>
      <w:proofErr w:type="spellEnd"/>
      <w:r w:rsidR="001274F9" w:rsidRPr="00CB5CDC">
        <w:rPr>
          <w:rFonts w:asciiTheme="minorHAnsi" w:hAnsiTheme="minorHAnsi" w:cstheme="minorHAnsi"/>
          <w:color w:val="000000" w:themeColor="text1"/>
        </w:rPr>
        <w:t xml:space="preserve">, 2015). For academic staff dealing with cases of plagiarism at a tertiary institution, </w:t>
      </w:r>
      <w:proofErr w:type="spellStart"/>
      <w:r w:rsidR="001274F9" w:rsidRPr="00CB5CDC">
        <w:rPr>
          <w:rFonts w:asciiTheme="minorHAnsi" w:hAnsiTheme="minorHAnsi" w:cstheme="minorHAnsi"/>
          <w:color w:val="000000" w:themeColor="text1"/>
        </w:rPr>
        <w:t>Vehviläinen</w:t>
      </w:r>
      <w:proofErr w:type="spellEnd"/>
      <w:r w:rsidR="001274F9" w:rsidRPr="00CB5CDC">
        <w:rPr>
          <w:rFonts w:asciiTheme="minorHAnsi" w:hAnsiTheme="minorHAnsi" w:cstheme="minorHAnsi"/>
          <w:color w:val="000000" w:themeColor="text1"/>
        </w:rPr>
        <w:t xml:space="preserve">, </w:t>
      </w:r>
      <w:proofErr w:type="spellStart"/>
      <w:r w:rsidR="001274F9" w:rsidRPr="00CB5CDC">
        <w:rPr>
          <w:rFonts w:asciiTheme="minorHAnsi" w:hAnsiTheme="minorHAnsi" w:cstheme="minorHAnsi"/>
          <w:color w:val="000000" w:themeColor="text1"/>
        </w:rPr>
        <w:t>Löfström</w:t>
      </w:r>
      <w:proofErr w:type="spellEnd"/>
      <w:r w:rsidR="001274F9" w:rsidRPr="00CB5CDC">
        <w:rPr>
          <w:rFonts w:asciiTheme="minorHAnsi" w:hAnsiTheme="minorHAnsi" w:cstheme="minorHAnsi"/>
          <w:color w:val="000000" w:themeColor="text1"/>
        </w:rPr>
        <w:t xml:space="preserve"> and </w:t>
      </w:r>
      <w:proofErr w:type="spellStart"/>
      <w:r w:rsidR="001274F9" w:rsidRPr="00CB5CDC">
        <w:rPr>
          <w:rFonts w:asciiTheme="minorHAnsi" w:hAnsiTheme="minorHAnsi" w:cstheme="minorHAnsi"/>
          <w:color w:val="000000" w:themeColor="text1"/>
        </w:rPr>
        <w:t>Nevgi</w:t>
      </w:r>
      <w:proofErr w:type="spellEnd"/>
      <w:r w:rsidR="001274F9" w:rsidRPr="00CB5CDC">
        <w:rPr>
          <w:rFonts w:asciiTheme="minorHAnsi" w:hAnsiTheme="minorHAnsi" w:cstheme="minorHAnsi"/>
          <w:color w:val="000000" w:themeColor="text1"/>
        </w:rPr>
        <w:t xml:space="preserve"> (2018) found that debriefing distributed the burden and validated action taken by tutors. </w:t>
      </w:r>
    </w:p>
    <w:p w14:paraId="1118953B" w14:textId="77777777" w:rsidR="00BD244F" w:rsidRPr="00CB5CDC" w:rsidRDefault="00BD244F" w:rsidP="00AD38B2">
      <w:pPr>
        <w:widowControl w:val="0"/>
        <w:spacing w:line="360" w:lineRule="auto"/>
        <w:rPr>
          <w:rFonts w:asciiTheme="minorHAnsi" w:hAnsiTheme="minorHAnsi" w:cstheme="minorHAnsi"/>
          <w:color w:val="000000" w:themeColor="text1"/>
        </w:rPr>
      </w:pPr>
    </w:p>
    <w:p w14:paraId="5689EF2C" w14:textId="75D5EE0D" w:rsidR="001274F9" w:rsidRPr="00CB5CDC" w:rsidRDefault="001274F9" w:rsidP="00AD38B2">
      <w:pPr>
        <w:widowControl w:val="0"/>
        <w:spacing w:line="360" w:lineRule="auto"/>
        <w:rPr>
          <w:rFonts w:asciiTheme="minorHAnsi" w:eastAsiaTheme="minorHAnsi" w:hAnsiTheme="minorHAnsi" w:cstheme="minorHAnsi"/>
          <w:color w:val="000000" w:themeColor="text1"/>
          <w:lang w:val="en-US"/>
        </w:rPr>
      </w:pPr>
      <w:r w:rsidRPr="00CB5CDC">
        <w:rPr>
          <w:rFonts w:asciiTheme="minorHAnsi" w:hAnsiTheme="minorHAnsi" w:cstheme="minorHAnsi"/>
          <w:color w:val="000000" w:themeColor="text1"/>
        </w:rPr>
        <w:t>Debriefing can be understood as a cognitive and affective process. Cognitively</w:t>
      </w:r>
      <w:r w:rsidR="003F16E6"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it can facilitate purposeful discussion after experiences and allow for reflection on an experience that can guide future practice (Cho, 2015). Cognitive debriefing efforts are a way to control stressful situations and provide actions for coping with the long term demands of a job (</w:t>
      </w:r>
      <w:proofErr w:type="spellStart"/>
      <w:r w:rsidRPr="00CB5CDC">
        <w:rPr>
          <w:rFonts w:asciiTheme="minorHAnsi" w:hAnsiTheme="minorHAnsi" w:cstheme="minorHAnsi"/>
          <w:color w:val="000000" w:themeColor="text1"/>
        </w:rPr>
        <w:t>Loriol</w:t>
      </w:r>
      <w:proofErr w:type="spellEnd"/>
      <w:r w:rsidRPr="00CB5CDC">
        <w:rPr>
          <w:rFonts w:asciiTheme="minorHAnsi" w:hAnsiTheme="minorHAnsi" w:cstheme="minorHAnsi"/>
          <w:color w:val="000000" w:themeColor="text1"/>
        </w:rPr>
        <w:t>, 2016)</w:t>
      </w:r>
      <w:r w:rsidR="00C35303" w:rsidRPr="00CB5CDC">
        <w:rPr>
          <w:rFonts w:asciiTheme="minorHAnsi" w:hAnsiTheme="minorHAnsi" w:cstheme="minorHAnsi"/>
          <w:color w:val="000000" w:themeColor="text1"/>
        </w:rPr>
        <w:t>, with the</w:t>
      </w:r>
      <w:r w:rsidRPr="00CB5CDC">
        <w:rPr>
          <w:rFonts w:asciiTheme="minorHAnsi" w:hAnsiTheme="minorHAnsi" w:cstheme="minorHAnsi"/>
          <w:color w:val="000000" w:themeColor="text1"/>
        </w:rPr>
        <w:t xml:space="preserve"> reflective nature of debriefing allow</w:t>
      </w:r>
      <w:r w:rsidR="00C35303" w:rsidRPr="00CB5CDC">
        <w:rPr>
          <w:rFonts w:asciiTheme="minorHAnsi" w:hAnsiTheme="minorHAnsi" w:cstheme="minorHAnsi"/>
          <w:color w:val="000000" w:themeColor="text1"/>
        </w:rPr>
        <w:t>ing</w:t>
      </w:r>
      <w:r w:rsidRPr="00CB5CDC">
        <w:rPr>
          <w:rFonts w:asciiTheme="minorHAnsi" w:hAnsiTheme="minorHAnsi" w:cstheme="minorHAnsi"/>
          <w:color w:val="000000" w:themeColor="text1"/>
        </w:rPr>
        <w:t xml:space="preserve"> educators to broaden competence and help</w:t>
      </w:r>
      <w:r w:rsidR="00C35303" w:rsidRPr="00CB5CDC">
        <w:rPr>
          <w:rFonts w:asciiTheme="minorHAnsi" w:hAnsiTheme="minorHAnsi" w:cstheme="minorHAnsi"/>
          <w:color w:val="000000" w:themeColor="text1"/>
        </w:rPr>
        <w:t xml:space="preserve"> them to</w:t>
      </w:r>
      <w:r w:rsidRPr="00CB5CDC">
        <w:rPr>
          <w:rFonts w:asciiTheme="minorHAnsi" w:hAnsiTheme="minorHAnsi" w:cstheme="minorHAnsi"/>
          <w:color w:val="000000" w:themeColor="text1"/>
        </w:rPr>
        <w:t xml:space="preserve"> deal with the difficult aspects of their work (Bell, </w:t>
      </w:r>
      <w:proofErr w:type="spellStart"/>
      <w:r w:rsidRPr="00CB5CDC">
        <w:rPr>
          <w:rFonts w:asciiTheme="minorHAnsi" w:hAnsiTheme="minorHAnsi" w:cstheme="minorHAnsi"/>
          <w:color w:val="000000" w:themeColor="text1"/>
        </w:rPr>
        <w:t>Mladenovic</w:t>
      </w:r>
      <w:proofErr w:type="spellEnd"/>
      <w:r w:rsidRPr="00CB5CDC">
        <w:rPr>
          <w:rFonts w:asciiTheme="minorHAnsi" w:hAnsiTheme="minorHAnsi" w:cstheme="minorHAnsi"/>
          <w:color w:val="000000" w:themeColor="text1"/>
        </w:rPr>
        <w:t xml:space="preserve"> &amp; </w:t>
      </w:r>
      <w:proofErr w:type="spellStart"/>
      <w:r w:rsidRPr="00CB5CDC">
        <w:rPr>
          <w:rFonts w:asciiTheme="minorHAnsi" w:hAnsiTheme="minorHAnsi" w:cstheme="minorHAnsi"/>
          <w:color w:val="000000" w:themeColor="text1"/>
        </w:rPr>
        <w:t>Segara</w:t>
      </w:r>
      <w:proofErr w:type="spellEnd"/>
      <w:r w:rsidRPr="00CB5CDC">
        <w:rPr>
          <w:rFonts w:asciiTheme="minorHAnsi" w:hAnsiTheme="minorHAnsi" w:cstheme="minorHAnsi"/>
          <w:color w:val="000000" w:themeColor="text1"/>
        </w:rPr>
        <w:t xml:space="preserve">, 2010; </w:t>
      </w:r>
      <w:proofErr w:type="spellStart"/>
      <w:r w:rsidRPr="00CB5CDC">
        <w:rPr>
          <w:rFonts w:asciiTheme="minorHAnsi" w:hAnsiTheme="minorHAnsi" w:cstheme="minorHAnsi"/>
          <w:color w:val="000000" w:themeColor="text1"/>
        </w:rPr>
        <w:t>Luttenberg</w:t>
      </w:r>
      <w:proofErr w:type="spellEnd"/>
      <w:r w:rsidRPr="00CB5CDC">
        <w:rPr>
          <w:rFonts w:asciiTheme="minorHAnsi" w:hAnsiTheme="minorHAnsi" w:cstheme="minorHAnsi"/>
          <w:color w:val="000000" w:themeColor="text1"/>
        </w:rPr>
        <w:t xml:space="preserve"> </w:t>
      </w:r>
      <w:r w:rsidR="00EE1D19" w:rsidRPr="00CB5CDC">
        <w:rPr>
          <w:rFonts w:asciiTheme="minorHAnsi" w:hAnsiTheme="minorHAnsi" w:cstheme="minorHAnsi"/>
          <w:color w:val="000000" w:themeColor="text1"/>
        </w:rPr>
        <w:t>&amp; Bergen, 2008</w:t>
      </w:r>
      <w:r w:rsidRPr="00CB5CDC">
        <w:rPr>
          <w:rFonts w:asciiTheme="minorHAnsi" w:hAnsiTheme="minorHAnsi" w:cstheme="minorHAnsi"/>
          <w:color w:val="000000" w:themeColor="text1"/>
        </w:rPr>
        <w:t xml:space="preserve">). Debriefing also performs an emotional function as it allows for the processing of primarily negative emotions. According to Gross (2013), debriefing can decrease negative emotions and lower sympathetic nervous system responses, thus opening opportunity for the </w:t>
      </w:r>
      <w:r w:rsidR="00A165BF" w:rsidRPr="00CB5CDC">
        <w:rPr>
          <w:rFonts w:asciiTheme="minorHAnsi" w:hAnsiTheme="minorHAnsi" w:cstheme="minorHAnsi"/>
          <w:color w:val="000000" w:themeColor="text1"/>
        </w:rPr>
        <w:t>reappraisal of a situation. If</w:t>
      </w:r>
      <w:r w:rsidRPr="00CB5CDC">
        <w:rPr>
          <w:rFonts w:asciiTheme="minorHAnsi" w:hAnsiTheme="minorHAnsi" w:cstheme="minorHAnsi"/>
          <w:color w:val="000000" w:themeColor="text1"/>
        </w:rPr>
        <w:t xml:space="preserve"> holistic in nature, debriefing can explore the social emotional issues faced by groups, providing “restitution and reflection” (</w:t>
      </w:r>
      <w:proofErr w:type="spellStart"/>
      <w:r w:rsidRPr="00CB5CDC">
        <w:rPr>
          <w:rFonts w:asciiTheme="minorHAnsi" w:hAnsiTheme="minorHAnsi" w:cstheme="minorHAnsi"/>
          <w:color w:val="000000" w:themeColor="text1"/>
        </w:rPr>
        <w:t>Moldjord</w:t>
      </w:r>
      <w:proofErr w:type="spellEnd"/>
      <w:r w:rsidRPr="00CB5CDC">
        <w:rPr>
          <w:rFonts w:asciiTheme="minorHAnsi" w:hAnsiTheme="minorHAnsi" w:cstheme="minorHAnsi"/>
          <w:color w:val="000000" w:themeColor="text1"/>
        </w:rPr>
        <w:t xml:space="preserve"> &amp; </w:t>
      </w:r>
      <w:proofErr w:type="spellStart"/>
      <w:r w:rsidRPr="00CB5CDC">
        <w:rPr>
          <w:rFonts w:asciiTheme="minorHAnsi" w:hAnsiTheme="minorHAnsi" w:cstheme="minorHAnsi"/>
          <w:color w:val="000000" w:themeColor="text1"/>
        </w:rPr>
        <w:t>Hybertsen</w:t>
      </w:r>
      <w:proofErr w:type="spellEnd"/>
      <w:r w:rsidRPr="00CB5CDC">
        <w:rPr>
          <w:rFonts w:asciiTheme="minorHAnsi" w:hAnsiTheme="minorHAnsi" w:cstheme="minorHAnsi"/>
          <w:color w:val="000000" w:themeColor="text1"/>
        </w:rPr>
        <w:t xml:space="preserve">, 2015, p. 287). </w:t>
      </w:r>
      <w:r w:rsidR="00C4182A" w:rsidRPr="00CB5CDC">
        <w:rPr>
          <w:rFonts w:asciiTheme="minorHAnsi" w:hAnsiTheme="minorHAnsi" w:cstheme="minorHAnsi"/>
          <w:color w:val="000000" w:themeColor="text1"/>
        </w:rPr>
        <w:t xml:space="preserve">Harrison (2016) suggests that debriefing is a dyadic process; the “Release, Reframe, Refocus and Respond” </w:t>
      </w:r>
      <w:r w:rsidR="00A45B6B" w:rsidRPr="00CB5CDC">
        <w:rPr>
          <w:rFonts w:asciiTheme="minorHAnsi" w:hAnsiTheme="minorHAnsi" w:cstheme="minorHAnsi"/>
          <w:color w:val="000000" w:themeColor="text1"/>
        </w:rPr>
        <w:t xml:space="preserve">model </w:t>
      </w:r>
      <w:r w:rsidR="00C4182A" w:rsidRPr="00CB5CDC">
        <w:rPr>
          <w:rFonts w:asciiTheme="minorHAnsi" w:hAnsiTheme="minorHAnsi" w:cstheme="minorHAnsi"/>
          <w:color w:val="000000" w:themeColor="text1"/>
        </w:rPr>
        <w:t xml:space="preserve">allows both a cognitive and affective process to occur. The model has four stages: </w:t>
      </w:r>
      <w:proofErr w:type="spellStart"/>
      <w:r w:rsidR="00C4182A" w:rsidRPr="00CB5CDC">
        <w:rPr>
          <w:rFonts w:asciiTheme="minorHAnsi" w:hAnsiTheme="minorHAnsi" w:cstheme="minorHAnsi"/>
          <w:color w:val="000000" w:themeColor="text1"/>
        </w:rPr>
        <w:t>i</w:t>
      </w:r>
      <w:proofErr w:type="spellEnd"/>
      <w:r w:rsidR="00C4182A" w:rsidRPr="00CB5CDC">
        <w:rPr>
          <w:rFonts w:asciiTheme="minorHAnsi" w:hAnsiTheme="minorHAnsi" w:cstheme="minorHAnsi"/>
          <w:color w:val="000000" w:themeColor="text1"/>
        </w:rPr>
        <w:t xml:space="preserve">) provide a safe and validating space to release negative emotions; ii) encourage people to reframe a situation by considering alternative perspectives; iii) guide a refocus on the realistic possibilities of the situation; and iv) </w:t>
      </w:r>
      <w:r w:rsidR="00047BA2" w:rsidRPr="00CB5CDC">
        <w:rPr>
          <w:rFonts w:asciiTheme="minorHAnsi" w:hAnsiTheme="minorHAnsi" w:cstheme="minorHAnsi"/>
          <w:color w:val="000000" w:themeColor="text1"/>
        </w:rPr>
        <w:t>allow a</w:t>
      </w:r>
      <w:r w:rsidR="00C4182A" w:rsidRPr="00CB5CDC">
        <w:rPr>
          <w:rFonts w:asciiTheme="minorHAnsi" w:hAnsiTheme="minorHAnsi" w:cstheme="minorHAnsi"/>
          <w:color w:val="000000" w:themeColor="text1"/>
        </w:rPr>
        <w:t xml:space="preserve"> person </w:t>
      </w:r>
      <w:r w:rsidR="00047BA2" w:rsidRPr="00CB5CDC">
        <w:rPr>
          <w:rFonts w:asciiTheme="minorHAnsi" w:hAnsiTheme="minorHAnsi" w:cstheme="minorHAnsi"/>
          <w:color w:val="000000" w:themeColor="text1"/>
        </w:rPr>
        <w:t>to</w:t>
      </w:r>
      <w:r w:rsidR="00C4182A" w:rsidRPr="00CB5CDC">
        <w:rPr>
          <w:rFonts w:asciiTheme="minorHAnsi" w:hAnsiTheme="minorHAnsi" w:cstheme="minorHAnsi"/>
          <w:color w:val="000000" w:themeColor="text1"/>
        </w:rPr>
        <w:t xml:space="preserve"> respond in new ways in practice.</w:t>
      </w:r>
    </w:p>
    <w:p w14:paraId="583D7DBA" w14:textId="77777777" w:rsidR="001274F9" w:rsidRPr="00CB5CDC" w:rsidRDefault="001274F9" w:rsidP="00AD38B2">
      <w:pPr>
        <w:widowControl w:val="0"/>
        <w:spacing w:line="360" w:lineRule="auto"/>
        <w:rPr>
          <w:rFonts w:asciiTheme="minorHAnsi" w:hAnsiTheme="minorHAnsi" w:cstheme="minorHAnsi"/>
          <w:color w:val="000000" w:themeColor="text1"/>
        </w:rPr>
      </w:pPr>
    </w:p>
    <w:p w14:paraId="405365CC" w14:textId="71B91E12" w:rsidR="001274F9" w:rsidRPr="00CB5CDC" w:rsidRDefault="001274F9"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 xml:space="preserve">When applied both formally </w:t>
      </w:r>
      <w:r w:rsidR="00462869" w:rsidRPr="00CB5CDC">
        <w:rPr>
          <w:rFonts w:asciiTheme="minorHAnsi" w:hAnsiTheme="minorHAnsi" w:cstheme="minorHAnsi"/>
          <w:color w:val="000000" w:themeColor="text1"/>
        </w:rPr>
        <w:t>and informally in educational</w:t>
      </w:r>
      <w:r w:rsidRPr="00CB5CDC">
        <w:rPr>
          <w:rFonts w:asciiTheme="minorHAnsi" w:hAnsiTheme="minorHAnsi" w:cstheme="minorHAnsi"/>
          <w:color w:val="000000" w:themeColor="text1"/>
        </w:rPr>
        <w:t xml:space="preserve"> settings,</w:t>
      </w:r>
      <w:r w:rsidR="009D7247" w:rsidRPr="00CB5CDC">
        <w:rPr>
          <w:rFonts w:asciiTheme="minorHAnsi" w:hAnsiTheme="minorHAnsi" w:cstheme="minorHAnsi"/>
          <w:color w:val="000000" w:themeColor="text1"/>
        </w:rPr>
        <w:t xml:space="preserve"> debriefing can</w:t>
      </w:r>
      <w:r w:rsidRPr="00CB5CDC">
        <w:rPr>
          <w:rFonts w:asciiTheme="minorHAnsi" w:hAnsiTheme="minorHAnsi" w:cstheme="minorHAnsi"/>
          <w:color w:val="000000" w:themeColor="text1"/>
        </w:rPr>
        <w:t xml:space="preserve"> also become a form of social support, or collective coping (</w:t>
      </w:r>
      <w:proofErr w:type="spellStart"/>
      <w:r w:rsidRPr="00CB5CDC">
        <w:rPr>
          <w:rFonts w:asciiTheme="minorHAnsi" w:hAnsiTheme="minorHAnsi" w:cstheme="minorHAnsi"/>
          <w:color w:val="000000" w:themeColor="text1"/>
        </w:rPr>
        <w:t>Loriol</w:t>
      </w:r>
      <w:proofErr w:type="spellEnd"/>
      <w:r w:rsidRPr="00CB5CDC">
        <w:rPr>
          <w:rFonts w:asciiTheme="minorHAnsi" w:hAnsiTheme="minorHAnsi" w:cstheme="minorHAnsi"/>
          <w:color w:val="000000" w:themeColor="text1"/>
        </w:rPr>
        <w:t>, 2016) as opposed to the alienation that can be experienced by tertiary edu</w:t>
      </w:r>
      <w:r w:rsidR="00EB1C30" w:rsidRPr="00CB5CDC">
        <w:rPr>
          <w:rFonts w:asciiTheme="minorHAnsi" w:hAnsiTheme="minorHAnsi" w:cstheme="minorHAnsi"/>
          <w:color w:val="000000" w:themeColor="text1"/>
        </w:rPr>
        <w:t xml:space="preserve">cators (Bell et al., 2010). According to Ju, Lan, Li, Feng </w:t>
      </w:r>
      <w:r w:rsidR="008F6E3C">
        <w:rPr>
          <w:rFonts w:asciiTheme="minorHAnsi" w:hAnsiTheme="minorHAnsi" w:cstheme="minorHAnsi"/>
          <w:color w:val="000000" w:themeColor="text1"/>
        </w:rPr>
        <w:t>&amp;</w:t>
      </w:r>
      <w:r w:rsidR="00EB1C30" w:rsidRPr="00CB5CDC">
        <w:rPr>
          <w:rFonts w:asciiTheme="minorHAnsi" w:hAnsiTheme="minorHAnsi" w:cstheme="minorHAnsi"/>
          <w:color w:val="000000" w:themeColor="text1"/>
        </w:rPr>
        <w:t xml:space="preserve"> You </w:t>
      </w:r>
      <w:r w:rsidRPr="00CB5CDC">
        <w:rPr>
          <w:rFonts w:asciiTheme="minorHAnsi" w:hAnsiTheme="minorHAnsi" w:cstheme="minorHAnsi"/>
          <w:color w:val="000000" w:themeColor="text1"/>
        </w:rPr>
        <w:t xml:space="preserve">(2015), encouraging educators to communicate with colleagues and supervisors can reduce emotional exhaustion. </w:t>
      </w:r>
      <w:proofErr w:type="spellStart"/>
      <w:r w:rsidR="00EB1C30" w:rsidRPr="00CB5CDC">
        <w:rPr>
          <w:rFonts w:asciiTheme="minorHAnsi" w:hAnsiTheme="minorHAnsi" w:cstheme="minorHAnsi"/>
          <w:color w:val="000000" w:themeColor="text1"/>
        </w:rPr>
        <w:t>Kinman</w:t>
      </w:r>
      <w:proofErr w:type="spellEnd"/>
      <w:r w:rsidR="00EB1C30" w:rsidRPr="00CB5CDC">
        <w:rPr>
          <w:rFonts w:asciiTheme="minorHAnsi" w:hAnsiTheme="minorHAnsi" w:cstheme="minorHAnsi"/>
          <w:color w:val="000000" w:themeColor="text1"/>
        </w:rPr>
        <w:t xml:space="preserve"> et al.</w:t>
      </w:r>
      <w:r w:rsidRPr="00CB5CDC">
        <w:rPr>
          <w:rFonts w:asciiTheme="minorHAnsi" w:hAnsiTheme="minorHAnsi" w:cstheme="minorHAnsi"/>
          <w:color w:val="000000" w:themeColor="text1"/>
        </w:rPr>
        <w:t xml:space="preserve"> (2011) suggest that teachers who are given a supportive environment for the sharing of </w:t>
      </w:r>
      <w:r w:rsidRPr="00CB5CDC">
        <w:rPr>
          <w:rFonts w:asciiTheme="minorHAnsi" w:eastAsiaTheme="minorHAnsi" w:hAnsiTheme="minorHAnsi" w:cstheme="minorHAnsi"/>
          <w:color w:val="000000" w:themeColor="text1"/>
          <w:lang w:val="en-US"/>
        </w:rPr>
        <w:t>“true” feelings may develop more successful coping strategies and this in turn protects against burnout.</w:t>
      </w:r>
      <w:r w:rsidRPr="00CB5CDC">
        <w:rPr>
          <w:rFonts w:asciiTheme="minorHAnsi" w:hAnsiTheme="minorHAnsi" w:cstheme="minorHAnsi"/>
          <w:color w:val="000000" w:themeColor="text1"/>
        </w:rPr>
        <w:t xml:space="preserve"> </w:t>
      </w:r>
      <w:proofErr w:type="spellStart"/>
      <w:r w:rsidRPr="00CB5CDC">
        <w:rPr>
          <w:rFonts w:asciiTheme="minorHAnsi" w:hAnsiTheme="minorHAnsi" w:cstheme="minorHAnsi"/>
          <w:color w:val="000000" w:themeColor="text1"/>
        </w:rPr>
        <w:t>Loriol</w:t>
      </w:r>
      <w:proofErr w:type="spellEnd"/>
      <w:r w:rsidRPr="00CB5CDC">
        <w:rPr>
          <w:rFonts w:asciiTheme="minorHAnsi" w:hAnsiTheme="minorHAnsi" w:cstheme="minorHAnsi"/>
          <w:color w:val="000000" w:themeColor="text1"/>
        </w:rPr>
        <w:t xml:space="preserve"> (2016) suggests that collective coping performs powerful functions; it first normalises the difficulties of the work; then provides an avenue for sharing approaches; and finally enables </w:t>
      </w:r>
      <w:r w:rsidRPr="00CB5CDC">
        <w:rPr>
          <w:rFonts w:asciiTheme="minorHAnsi" w:hAnsiTheme="minorHAnsi" w:cstheme="minorHAnsi"/>
          <w:color w:val="000000" w:themeColor="text1"/>
        </w:rPr>
        <w:lastRenderedPageBreak/>
        <w:t>a move to redefining the hardship. When performed effectively, debriefing can sponsor cohesion and trust (</w:t>
      </w:r>
      <w:proofErr w:type="spellStart"/>
      <w:r w:rsidRPr="00CB5CDC">
        <w:rPr>
          <w:rFonts w:asciiTheme="minorHAnsi" w:hAnsiTheme="minorHAnsi" w:cstheme="minorHAnsi"/>
          <w:color w:val="000000" w:themeColor="text1"/>
        </w:rPr>
        <w:t>Moldjord</w:t>
      </w:r>
      <w:proofErr w:type="spellEnd"/>
      <w:r w:rsidRPr="00CB5CDC">
        <w:rPr>
          <w:rFonts w:asciiTheme="minorHAnsi" w:hAnsiTheme="minorHAnsi" w:cstheme="minorHAnsi"/>
          <w:color w:val="000000" w:themeColor="text1"/>
        </w:rPr>
        <w:t xml:space="preserve"> &amp; </w:t>
      </w:r>
      <w:proofErr w:type="spellStart"/>
      <w:r w:rsidRPr="00CB5CDC">
        <w:rPr>
          <w:rFonts w:asciiTheme="minorHAnsi" w:hAnsiTheme="minorHAnsi" w:cstheme="minorHAnsi"/>
          <w:color w:val="000000" w:themeColor="text1"/>
        </w:rPr>
        <w:t>Hybertsen</w:t>
      </w:r>
      <w:proofErr w:type="spellEnd"/>
      <w:r w:rsidRPr="00CB5CDC">
        <w:rPr>
          <w:rFonts w:asciiTheme="minorHAnsi" w:hAnsiTheme="minorHAnsi" w:cstheme="minorHAnsi"/>
          <w:color w:val="000000" w:themeColor="text1"/>
        </w:rPr>
        <w:t>, 2015) and “a pooling of resources that enable coping pr</w:t>
      </w:r>
      <w:r w:rsidR="00EB1C30" w:rsidRPr="00CB5CDC">
        <w:rPr>
          <w:rFonts w:asciiTheme="minorHAnsi" w:hAnsiTheme="minorHAnsi" w:cstheme="minorHAnsi"/>
          <w:color w:val="000000" w:themeColor="text1"/>
        </w:rPr>
        <w:t>ocesses” (</w:t>
      </w:r>
      <w:proofErr w:type="spellStart"/>
      <w:r w:rsidR="00EB1C30" w:rsidRPr="00CB5CDC">
        <w:rPr>
          <w:rFonts w:asciiTheme="minorHAnsi" w:hAnsiTheme="minorHAnsi" w:cstheme="minorHAnsi"/>
          <w:color w:val="000000" w:themeColor="text1"/>
        </w:rPr>
        <w:t>Rabenu</w:t>
      </w:r>
      <w:proofErr w:type="spellEnd"/>
      <w:r w:rsidR="00EB1C30" w:rsidRPr="00CB5CDC">
        <w:rPr>
          <w:rFonts w:asciiTheme="minorHAnsi" w:hAnsiTheme="minorHAnsi" w:cstheme="minorHAnsi"/>
          <w:color w:val="000000" w:themeColor="text1"/>
        </w:rPr>
        <w:t xml:space="preserve"> et al.</w:t>
      </w:r>
      <w:r w:rsidRPr="00CB5CDC">
        <w:rPr>
          <w:rFonts w:asciiTheme="minorHAnsi" w:hAnsiTheme="minorHAnsi" w:cstheme="minorHAnsi"/>
          <w:color w:val="000000" w:themeColor="text1"/>
        </w:rPr>
        <w:t xml:space="preserve">, 2017, p. 876). </w:t>
      </w:r>
    </w:p>
    <w:p w14:paraId="54BE0C28" w14:textId="77777777" w:rsidR="002B286C" w:rsidRPr="00CB5CDC" w:rsidRDefault="002B286C" w:rsidP="00AD38B2">
      <w:pPr>
        <w:widowControl w:val="0"/>
        <w:spacing w:line="360" w:lineRule="auto"/>
        <w:rPr>
          <w:rFonts w:asciiTheme="minorHAnsi" w:hAnsiTheme="minorHAnsi" w:cstheme="minorHAnsi"/>
          <w:b/>
          <w:color w:val="000000" w:themeColor="text1"/>
        </w:rPr>
      </w:pPr>
    </w:p>
    <w:p w14:paraId="56F64EF4" w14:textId="77777777" w:rsidR="004B1DB2" w:rsidRDefault="001274F9" w:rsidP="00AD38B2">
      <w:pPr>
        <w:widowControl w:val="0"/>
        <w:spacing w:line="360" w:lineRule="auto"/>
        <w:rPr>
          <w:rFonts w:asciiTheme="minorHAnsi" w:hAnsiTheme="minorHAnsi" w:cstheme="minorHAnsi"/>
          <w:b/>
          <w:color w:val="000000" w:themeColor="text1"/>
        </w:rPr>
      </w:pPr>
      <w:r w:rsidRPr="00CB5CDC">
        <w:rPr>
          <w:rFonts w:asciiTheme="minorHAnsi" w:hAnsiTheme="minorHAnsi" w:cstheme="minorHAnsi"/>
          <w:b/>
          <w:color w:val="000000" w:themeColor="text1"/>
        </w:rPr>
        <w:t>Method</w:t>
      </w:r>
    </w:p>
    <w:p w14:paraId="0608C521" w14:textId="58B9476F" w:rsidR="00A45B6B" w:rsidRPr="004B1DB2" w:rsidRDefault="00D0630F" w:rsidP="004B1DB2">
      <w:pPr>
        <w:widowControl w:val="0"/>
        <w:spacing w:before="200" w:line="360" w:lineRule="auto"/>
        <w:rPr>
          <w:rFonts w:asciiTheme="minorHAnsi" w:hAnsiTheme="minorHAnsi" w:cstheme="minorHAnsi"/>
          <w:b/>
          <w:color w:val="000000" w:themeColor="text1"/>
        </w:rPr>
      </w:pPr>
      <w:r w:rsidRPr="00CB5CDC">
        <w:rPr>
          <w:rFonts w:asciiTheme="minorHAnsi" w:hAnsiTheme="minorHAnsi" w:cstheme="minorHAnsi"/>
          <w:color w:val="000000" w:themeColor="text1"/>
        </w:rPr>
        <w:t>The aim of this study was to explore the debriefing practices undertaken in each of the enabling education settings, and</w:t>
      </w:r>
      <w:r w:rsidR="00921B89" w:rsidRPr="00CB5CDC">
        <w:rPr>
          <w:rFonts w:asciiTheme="minorHAnsi" w:hAnsiTheme="minorHAnsi" w:cstheme="minorHAnsi"/>
          <w:color w:val="000000" w:themeColor="text1"/>
        </w:rPr>
        <w:t xml:space="preserve"> to</w:t>
      </w:r>
      <w:r w:rsidRPr="00CB5CDC">
        <w:rPr>
          <w:rFonts w:asciiTheme="minorHAnsi" w:hAnsiTheme="minorHAnsi" w:cstheme="minorHAnsi"/>
          <w:color w:val="000000" w:themeColor="text1"/>
        </w:rPr>
        <w:t xml:space="preserve"> consider the benefits of debriefing and the conditions required for effective debri</w:t>
      </w:r>
      <w:r w:rsidR="00921B89" w:rsidRPr="00CB5CDC">
        <w:rPr>
          <w:rFonts w:asciiTheme="minorHAnsi" w:hAnsiTheme="minorHAnsi" w:cstheme="minorHAnsi"/>
          <w:color w:val="000000" w:themeColor="text1"/>
        </w:rPr>
        <w:t>e</w:t>
      </w:r>
      <w:r w:rsidRPr="00CB5CDC">
        <w:rPr>
          <w:rFonts w:asciiTheme="minorHAnsi" w:hAnsiTheme="minorHAnsi" w:cstheme="minorHAnsi"/>
          <w:color w:val="000000" w:themeColor="text1"/>
        </w:rPr>
        <w:t>fing. Due to the research focusing on the experiences of enabling educators, a qualitative method was employed</w:t>
      </w:r>
      <w:r w:rsidR="00921B89" w:rsidRPr="00CB5CDC">
        <w:rPr>
          <w:rFonts w:asciiTheme="minorHAnsi" w:hAnsiTheme="minorHAnsi" w:cstheme="minorHAnsi"/>
          <w:color w:val="000000" w:themeColor="text1"/>
        </w:rPr>
        <w:t>. Autoethnography identifies patterns and behaviours within a specific cultural group (Creswell &amp; Creswell, 2018) and can provide an intimate, insider’s view (</w:t>
      </w:r>
      <w:r w:rsidR="00921B89" w:rsidRPr="00CB5CDC">
        <w:rPr>
          <w:rFonts w:asciiTheme="minorHAnsi" w:hAnsiTheme="minorHAnsi" w:cstheme="minorHAnsi"/>
          <w:color w:val="232020"/>
        </w:rPr>
        <w:t>Méndez</w:t>
      </w:r>
      <w:r w:rsidR="00921B89" w:rsidRPr="00CB5CDC">
        <w:rPr>
          <w:rFonts w:asciiTheme="minorHAnsi" w:hAnsiTheme="minorHAnsi" w:cstheme="minorHAnsi"/>
          <w:color w:val="000000" w:themeColor="text1"/>
        </w:rPr>
        <w:t xml:space="preserve">, 2013) of the debriefing process in enabling settings. </w:t>
      </w:r>
      <w:r w:rsidR="00601968" w:rsidRPr="00CB5CDC">
        <w:rPr>
          <w:rFonts w:asciiTheme="minorHAnsi" w:hAnsiTheme="minorHAnsi" w:cstheme="minorHAnsi"/>
          <w:color w:val="000000" w:themeColor="text1"/>
        </w:rPr>
        <w:t>S</w:t>
      </w:r>
      <w:r w:rsidR="00E01CCB" w:rsidRPr="00CB5CDC">
        <w:rPr>
          <w:rFonts w:asciiTheme="minorHAnsi" w:hAnsiTheme="minorHAnsi" w:cstheme="minorHAnsi"/>
          <w:color w:val="000000" w:themeColor="text1"/>
        </w:rPr>
        <w:t xml:space="preserve">ubjectivity is required </w:t>
      </w:r>
      <w:r w:rsidR="00601968" w:rsidRPr="00CB5CDC">
        <w:rPr>
          <w:rFonts w:asciiTheme="minorHAnsi" w:hAnsiTheme="minorHAnsi" w:cstheme="minorHAnsi"/>
          <w:color w:val="000000" w:themeColor="text1"/>
        </w:rPr>
        <w:t xml:space="preserve">as it </w:t>
      </w:r>
      <w:r w:rsidR="00051A4C" w:rsidRPr="00CB5CDC">
        <w:rPr>
          <w:rFonts w:asciiTheme="minorHAnsi" w:hAnsiTheme="minorHAnsi" w:cstheme="minorHAnsi"/>
          <w:color w:val="000000" w:themeColor="text1"/>
        </w:rPr>
        <w:t xml:space="preserve">allows the researchers to utilise personal experience in the field to explore a particular issue (Ellis, Adams &amp; </w:t>
      </w:r>
      <w:proofErr w:type="spellStart"/>
      <w:r w:rsidR="00051A4C" w:rsidRPr="00CB5CDC">
        <w:rPr>
          <w:rFonts w:asciiTheme="minorHAnsi" w:hAnsiTheme="minorHAnsi" w:cstheme="minorHAnsi"/>
          <w:color w:val="000000" w:themeColor="text1"/>
        </w:rPr>
        <w:t>Bocher</w:t>
      </w:r>
      <w:proofErr w:type="spellEnd"/>
      <w:r w:rsidR="00051A4C" w:rsidRPr="00CB5CDC">
        <w:rPr>
          <w:rFonts w:asciiTheme="minorHAnsi" w:hAnsiTheme="minorHAnsi" w:cstheme="minorHAnsi"/>
          <w:color w:val="000000" w:themeColor="text1"/>
        </w:rPr>
        <w:t>, 2011)</w:t>
      </w:r>
      <w:r w:rsidR="00921B89" w:rsidRPr="00CB5CDC">
        <w:rPr>
          <w:rFonts w:asciiTheme="minorHAnsi" w:hAnsiTheme="minorHAnsi" w:cstheme="minorHAnsi"/>
          <w:color w:val="000000" w:themeColor="text1"/>
        </w:rPr>
        <w:t xml:space="preserve"> and t</w:t>
      </w:r>
      <w:r w:rsidR="001274F9" w:rsidRPr="00CB5CDC">
        <w:rPr>
          <w:rFonts w:asciiTheme="minorHAnsi" w:hAnsiTheme="minorHAnsi" w:cstheme="minorHAnsi"/>
          <w:color w:val="000000" w:themeColor="text1"/>
        </w:rPr>
        <w:t>his richness cannot be captured with a quantitative approach (Holman</w:t>
      </w:r>
      <w:r w:rsidR="00EB1C30" w:rsidRPr="00CB5CDC">
        <w:rPr>
          <w:rFonts w:asciiTheme="minorHAnsi" w:hAnsiTheme="minorHAnsi" w:cstheme="minorHAnsi"/>
          <w:color w:val="000000" w:themeColor="text1"/>
        </w:rPr>
        <w:t>,</w:t>
      </w:r>
      <w:r w:rsidR="001274F9" w:rsidRPr="00CB5CDC">
        <w:rPr>
          <w:rFonts w:asciiTheme="minorHAnsi" w:hAnsiTheme="minorHAnsi" w:cstheme="minorHAnsi"/>
          <w:color w:val="000000" w:themeColor="text1"/>
        </w:rPr>
        <w:t xml:space="preserve"> Jones, Adams &amp; Ellis, 2013). </w:t>
      </w:r>
      <w:r w:rsidR="00DD43DF" w:rsidRPr="00CB5CDC">
        <w:rPr>
          <w:rFonts w:asciiTheme="minorHAnsi" w:hAnsiTheme="minorHAnsi" w:cstheme="minorHAnsi"/>
          <w:color w:val="000000" w:themeColor="text1"/>
        </w:rPr>
        <w:t>Collaborative autoethnography</w:t>
      </w:r>
      <w:r w:rsidR="001E65EF" w:rsidRPr="00CB5CDC">
        <w:rPr>
          <w:rFonts w:asciiTheme="minorHAnsi" w:hAnsiTheme="minorHAnsi" w:cstheme="minorHAnsi"/>
          <w:color w:val="000000" w:themeColor="text1"/>
        </w:rPr>
        <w:t xml:space="preserve"> </w:t>
      </w:r>
      <w:r w:rsidR="001274F9" w:rsidRPr="00CB5CDC">
        <w:rPr>
          <w:rFonts w:asciiTheme="minorHAnsi" w:hAnsiTheme="minorHAnsi" w:cstheme="minorHAnsi"/>
          <w:color w:val="000000" w:themeColor="text1"/>
        </w:rPr>
        <w:t>allow</w:t>
      </w:r>
      <w:r w:rsidR="001E65EF" w:rsidRPr="00CB5CDC">
        <w:rPr>
          <w:rFonts w:asciiTheme="minorHAnsi" w:hAnsiTheme="minorHAnsi" w:cstheme="minorHAnsi"/>
          <w:color w:val="000000" w:themeColor="text1"/>
        </w:rPr>
        <w:t>s for</w:t>
      </w:r>
      <w:r w:rsidR="001274F9" w:rsidRPr="00CB5CDC">
        <w:rPr>
          <w:rFonts w:asciiTheme="minorHAnsi" w:hAnsiTheme="minorHAnsi" w:cstheme="minorHAnsi"/>
          <w:color w:val="000000" w:themeColor="text1"/>
        </w:rPr>
        <w:t xml:space="preserve"> a simultaneously self-reflective process that can nurture conceptual expansion </w:t>
      </w:r>
      <w:r w:rsidR="001274F9" w:rsidRPr="00CB5CDC">
        <w:rPr>
          <w:rFonts w:asciiTheme="minorHAnsi" w:eastAsiaTheme="minorHAnsi" w:hAnsiTheme="minorHAnsi" w:cstheme="minorHAnsi"/>
          <w:color w:val="000000" w:themeColor="text1"/>
          <w:lang w:val="en-US"/>
        </w:rPr>
        <w:t>(</w:t>
      </w:r>
      <w:r w:rsidR="00EB1C30" w:rsidRPr="00CB5CDC">
        <w:rPr>
          <w:rFonts w:asciiTheme="minorHAnsi" w:hAnsiTheme="minorHAnsi" w:cstheme="minorHAnsi"/>
          <w:color w:val="000000" w:themeColor="text1"/>
        </w:rPr>
        <w:t>Bell et al.</w:t>
      </w:r>
      <w:r w:rsidR="001274F9" w:rsidRPr="00CB5CDC">
        <w:rPr>
          <w:rFonts w:asciiTheme="minorHAnsi" w:hAnsiTheme="minorHAnsi" w:cstheme="minorHAnsi"/>
          <w:color w:val="000000" w:themeColor="text1"/>
        </w:rPr>
        <w:t>, 2010)</w:t>
      </w:r>
      <w:r w:rsidR="001274F9" w:rsidRPr="00CB5CDC">
        <w:rPr>
          <w:rFonts w:asciiTheme="minorHAnsi" w:eastAsiaTheme="minorHAnsi" w:hAnsiTheme="minorHAnsi" w:cstheme="minorHAnsi"/>
          <w:color w:val="000000" w:themeColor="text1"/>
          <w:lang w:val="en-US"/>
        </w:rPr>
        <w:t>.</w:t>
      </w:r>
      <w:r w:rsidR="001274F9" w:rsidRPr="00CB5CDC">
        <w:rPr>
          <w:rFonts w:asciiTheme="minorHAnsi" w:hAnsiTheme="minorHAnsi" w:cstheme="minorHAnsi"/>
          <w:color w:val="000000" w:themeColor="text1"/>
        </w:rPr>
        <w:t xml:space="preserve"> The evocative nature of this research, whereby we “turned the interrogative t</w:t>
      </w:r>
      <w:r w:rsidR="00EB1C30" w:rsidRPr="00CB5CDC">
        <w:rPr>
          <w:rFonts w:asciiTheme="minorHAnsi" w:hAnsiTheme="minorHAnsi" w:cstheme="minorHAnsi"/>
          <w:color w:val="000000" w:themeColor="text1"/>
        </w:rPr>
        <w:t>ools on ourselves” (Chang</w:t>
      </w:r>
      <w:r w:rsidR="001274F9" w:rsidRPr="00CB5CDC">
        <w:rPr>
          <w:rFonts w:asciiTheme="minorHAnsi" w:hAnsiTheme="minorHAnsi" w:cstheme="minorHAnsi"/>
          <w:color w:val="000000" w:themeColor="text1"/>
        </w:rPr>
        <w:t xml:space="preserve">, </w:t>
      </w:r>
      <w:proofErr w:type="spellStart"/>
      <w:r w:rsidR="00EB1C30" w:rsidRPr="00CB5CDC">
        <w:rPr>
          <w:rFonts w:asciiTheme="minorHAnsi" w:hAnsiTheme="minorHAnsi" w:cstheme="minorHAnsi"/>
          <w:color w:val="000000" w:themeColor="text1"/>
        </w:rPr>
        <w:t>Ngunjiri</w:t>
      </w:r>
      <w:proofErr w:type="spellEnd"/>
      <w:r w:rsidR="00EB1C30" w:rsidRPr="00CB5CDC">
        <w:rPr>
          <w:rFonts w:asciiTheme="minorHAnsi" w:hAnsiTheme="minorHAnsi" w:cstheme="minorHAnsi"/>
          <w:color w:val="000000" w:themeColor="text1"/>
        </w:rPr>
        <w:t xml:space="preserve">, &amp; Hernandez, </w:t>
      </w:r>
      <w:r w:rsidR="001274F9" w:rsidRPr="00CB5CDC">
        <w:rPr>
          <w:rFonts w:asciiTheme="minorHAnsi" w:hAnsiTheme="minorHAnsi" w:cstheme="minorHAnsi"/>
          <w:color w:val="000000" w:themeColor="text1"/>
        </w:rPr>
        <w:t xml:space="preserve">2012), lays the foundation for </w:t>
      </w:r>
      <w:r w:rsidR="00AC686B" w:rsidRPr="00CB5CDC">
        <w:rPr>
          <w:rFonts w:asciiTheme="minorHAnsi" w:hAnsiTheme="minorHAnsi" w:cstheme="minorHAnsi"/>
          <w:color w:val="000000" w:themeColor="text1"/>
        </w:rPr>
        <w:t xml:space="preserve">future </w:t>
      </w:r>
      <w:r w:rsidR="001274F9" w:rsidRPr="00CB5CDC">
        <w:rPr>
          <w:rFonts w:asciiTheme="minorHAnsi" w:hAnsiTheme="minorHAnsi" w:cstheme="minorHAnsi"/>
          <w:color w:val="000000" w:themeColor="text1"/>
        </w:rPr>
        <w:t>larger mixe</w:t>
      </w:r>
      <w:r w:rsidR="00AC686B" w:rsidRPr="00CB5CDC">
        <w:rPr>
          <w:rFonts w:asciiTheme="minorHAnsi" w:hAnsiTheme="minorHAnsi" w:cstheme="minorHAnsi"/>
          <w:color w:val="000000" w:themeColor="text1"/>
        </w:rPr>
        <w:t>d methods research</w:t>
      </w:r>
      <w:r w:rsidR="001274F9" w:rsidRPr="00CB5CDC">
        <w:rPr>
          <w:rFonts w:asciiTheme="minorHAnsi" w:hAnsiTheme="minorHAnsi" w:cstheme="minorHAnsi"/>
          <w:color w:val="000000" w:themeColor="text1"/>
        </w:rPr>
        <w:t xml:space="preserve">. </w:t>
      </w:r>
    </w:p>
    <w:p w14:paraId="3E1A5EC5" w14:textId="77777777" w:rsidR="00A45B6B" w:rsidRPr="00CB5CDC" w:rsidRDefault="00A45B6B" w:rsidP="00AD38B2">
      <w:pPr>
        <w:widowControl w:val="0"/>
        <w:spacing w:line="360" w:lineRule="auto"/>
        <w:rPr>
          <w:rFonts w:asciiTheme="minorHAnsi" w:hAnsiTheme="minorHAnsi" w:cstheme="minorHAnsi"/>
          <w:color w:val="000000" w:themeColor="text1"/>
        </w:rPr>
      </w:pPr>
    </w:p>
    <w:p w14:paraId="29711C65" w14:textId="732114A8" w:rsidR="001274F9" w:rsidRPr="00CB5CDC" w:rsidRDefault="001274F9"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Three of the co-authors filled the role</w:t>
      </w:r>
      <w:r w:rsidR="00275587" w:rsidRPr="00CB5CDC">
        <w:rPr>
          <w:rFonts w:asciiTheme="minorHAnsi" w:hAnsiTheme="minorHAnsi" w:cstheme="minorHAnsi"/>
          <w:color w:val="000000" w:themeColor="text1"/>
        </w:rPr>
        <w:t>s</w:t>
      </w:r>
      <w:r w:rsidRPr="00CB5CDC">
        <w:rPr>
          <w:rFonts w:asciiTheme="minorHAnsi" w:hAnsiTheme="minorHAnsi" w:cstheme="minorHAnsi"/>
          <w:color w:val="000000" w:themeColor="text1"/>
        </w:rPr>
        <w:t xml:space="preserve"> of participant/</w:t>
      </w:r>
      <w:r w:rsidR="00275587" w:rsidRPr="00CB5CDC">
        <w:rPr>
          <w:rFonts w:asciiTheme="minorHAnsi" w:hAnsiTheme="minorHAnsi" w:cstheme="minorHAnsi"/>
          <w:color w:val="000000" w:themeColor="text1"/>
        </w:rPr>
        <w:t>observer/</w:t>
      </w:r>
      <w:r w:rsidRPr="00CB5CDC">
        <w:rPr>
          <w:rFonts w:asciiTheme="minorHAnsi" w:hAnsiTheme="minorHAnsi" w:cstheme="minorHAnsi"/>
          <w:color w:val="000000" w:themeColor="text1"/>
        </w:rPr>
        <w:t>researcher</w:t>
      </w:r>
      <w:r w:rsidR="004109BD" w:rsidRPr="00CB5CDC">
        <w:rPr>
          <w:rFonts w:asciiTheme="minorHAnsi" w:hAnsiTheme="minorHAnsi" w:cstheme="minorHAnsi"/>
          <w:color w:val="000000" w:themeColor="text1"/>
        </w:rPr>
        <w:t xml:space="preserve"> (referred to as P</w:t>
      </w:r>
      <w:r w:rsidR="00E91B73" w:rsidRPr="00CB5CDC">
        <w:rPr>
          <w:rFonts w:asciiTheme="minorHAnsi" w:hAnsiTheme="minorHAnsi" w:cstheme="minorHAnsi"/>
          <w:color w:val="000000" w:themeColor="text1"/>
        </w:rPr>
        <w:t xml:space="preserve">1, </w:t>
      </w:r>
      <w:r w:rsidR="004109BD" w:rsidRPr="00CB5CDC">
        <w:rPr>
          <w:rFonts w:asciiTheme="minorHAnsi" w:hAnsiTheme="minorHAnsi" w:cstheme="minorHAnsi"/>
          <w:color w:val="000000" w:themeColor="text1"/>
        </w:rPr>
        <w:t>P</w:t>
      </w:r>
      <w:r w:rsidR="00E91B73" w:rsidRPr="00CB5CDC">
        <w:rPr>
          <w:rFonts w:asciiTheme="minorHAnsi" w:hAnsiTheme="minorHAnsi" w:cstheme="minorHAnsi"/>
          <w:color w:val="000000" w:themeColor="text1"/>
        </w:rPr>
        <w:t xml:space="preserve">2 </w:t>
      </w:r>
      <w:r w:rsidR="002F3784">
        <w:rPr>
          <w:rFonts w:asciiTheme="minorHAnsi" w:hAnsiTheme="minorHAnsi" w:cstheme="minorHAnsi"/>
          <w:color w:val="000000" w:themeColor="text1"/>
        </w:rPr>
        <w:t>and</w:t>
      </w:r>
      <w:r w:rsidR="00E91B73" w:rsidRPr="00CB5CDC">
        <w:rPr>
          <w:rFonts w:asciiTheme="minorHAnsi" w:hAnsiTheme="minorHAnsi" w:cstheme="minorHAnsi"/>
          <w:color w:val="000000" w:themeColor="text1"/>
        </w:rPr>
        <w:t xml:space="preserve"> </w:t>
      </w:r>
      <w:r w:rsidR="004109BD" w:rsidRPr="00CB5CDC">
        <w:rPr>
          <w:rFonts w:asciiTheme="minorHAnsi" w:hAnsiTheme="minorHAnsi" w:cstheme="minorHAnsi"/>
          <w:color w:val="000000" w:themeColor="text1"/>
        </w:rPr>
        <w:t>P</w:t>
      </w:r>
      <w:r w:rsidR="00E91B73" w:rsidRPr="00CB5CDC">
        <w:rPr>
          <w:rFonts w:asciiTheme="minorHAnsi" w:hAnsiTheme="minorHAnsi" w:cstheme="minorHAnsi"/>
          <w:color w:val="000000" w:themeColor="text1"/>
        </w:rPr>
        <w:t>3</w:t>
      </w:r>
      <w:r w:rsidR="00601968" w:rsidRPr="00CB5CDC">
        <w:rPr>
          <w:rFonts w:asciiTheme="minorHAnsi" w:hAnsiTheme="minorHAnsi" w:cstheme="minorHAnsi"/>
          <w:color w:val="000000" w:themeColor="text1"/>
        </w:rPr>
        <w:t>, which are abbreviations for Participants 1, 2, 3</w:t>
      </w:r>
      <w:r w:rsidR="00E91B73"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and had an average of six years working in the enabling field, performing a range of tasks such as coordinating, lecturing and tutoring in the two institutions. The fourth</w:t>
      </w:r>
      <w:r w:rsidR="00C55FE2" w:rsidRPr="00CB5CDC">
        <w:rPr>
          <w:rFonts w:asciiTheme="minorHAnsi" w:hAnsiTheme="minorHAnsi" w:cstheme="minorHAnsi"/>
          <w:color w:val="000000" w:themeColor="text1"/>
        </w:rPr>
        <w:t xml:space="preserve"> member of the collaboration is</w:t>
      </w:r>
      <w:r w:rsidRPr="00CB5CDC">
        <w:rPr>
          <w:rFonts w:asciiTheme="minorHAnsi" w:hAnsiTheme="minorHAnsi" w:cstheme="minorHAnsi"/>
          <w:color w:val="000000" w:themeColor="text1"/>
        </w:rPr>
        <w:t xml:space="preserve"> a psychologist</w:t>
      </w:r>
      <w:r w:rsidR="00C35303" w:rsidRPr="00CB5CDC">
        <w:rPr>
          <w:rFonts w:asciiTheme="minorHAnsi" w:hAnsiTheme="minorHAnsi" w:cstheme="minorHAnsi"/>
          <w:color w:val="000000" w:themeColor="text1"/>
        </w:rPr>
        <w:t xml:space="preserve"> who</w:t>
      </w:r>
      <w:r w:rsidR="00601968" w:rsidRPr="00CB5CDC">
        <w:rPr>
          <w:rFonts w:asciiTheme="minorHAnsi" w:hAnsiTheme="minorHAnsi" w:cstheme="minorHAnsi"/>
          <w:color w:val="000000" w:themeColor="text1"/>
        </w:rPr>
        <w:t xml:space="preserve">se </w:t>
      </w:r>
      <w:r w:rsidR="00F22E5E" w:rsidRPr="00CB5CDC">
        <w:rPr>
          <w:rFonts w:asciiTheme="minorHAnsi" w:hAnsiTheme="minorHAnsi" w:cstheme="minorHAnsi"/>
          <w:color w:val="000000" w:themeColor="text1"/>
        </w:rPr>
        <w:t>expertise</w:t>
      </w:r>
      <w:r w:rsidR="00601968" w:rsidRPr="00CB5CDC">
        <w:rPr>
          <w:rFonts w:asciiTheme="minorHAnsi" w:hAnsiTheme="minorHAnsi" w:cstheme="minorHAnsi"/>
          <w:color w:val="000000" w:themeColor="text1"/>
        </w:rPr>
        <w:t xml:space="preserve"> </w:t>
      </w:r>
      <w:r w:rsidR="00F22E5E" w:rsidRPr="00CB5CDC">
        <w:rPr>
          <w:rFonts w:asciiTheme="minorHAnsi" w:hAnsiTheme="minorHAnsi" w:cstheme="minorHAnsi"/>
          <w:color w:val="000000" w:themeColor="text1"/>
        </w:rPr>
        <w:t>aid</w:t>
      </w:r>
      <w:r w:rsidR="00601968" w:rsidRPr="00CB5CDC">
        <w:rPr>
          <w:rFonts w:asciiTheme="minorHAnsi" w:hAnsiTheme="minorHAnsi" w:cstheme="minorHAnsi"/>
          <w:color w:val="000000" w:themeColor="text1"/>
        </w:rPr>
        <w:t>ed</w:t>
      </w:r>
      <w:r w:rsidR="00F22E5E" w:rsidRPr="00CB5CDC">
        <w:rPr>
          <w:rFonts w:asciiTheme="minorHAnsi" w:hAnsiTheme="minorHAnsi" w:cstheme="minorHAnsi"/>
          <w:color w:val="000000" w:themeColor="text1"/>
        </w:rPr>
        <w:t xml:space="preserve"> in the analysis of the psychological impact of the experiences</w:t>
      </w:r>
      <w:r w:rsidRPr="00CB5CDC">
        <w:rPr>
          <w:rFonts w:asciiTheme="minorHAnsi" w:hAnsiTheme="minorHAnsi" w:cstheme="minorHAnsi"/>
          <w:color w:val="000000" w:themeColor="text1"/>
        </w:rPr>
        <w:t xml:space="preserve">. </w:t>
      </w:r>
    </w:p>
    <w:p w14:paraId="735B1964" w14:textId="77777777" w:rsidR="001274F9" w:rsidRPr="00CB5CDC" w:rsidRDefault="001274F9" w:rsidP="00AD38B2">
      <w:pPr>
        <w:widowControl w:val="0"/>
        <w:autoSpaceDE w:val="0"/>
        <w:autoSpaceDN w:val="0"/>
        <w:adjustRightInd w:val="0"/>
        <w:spacing w:line="360" w:lineRule="auto"/>
        <w:rPr>
          <w:rFonts w:asciiTheme="minorHAnsi" w:hAnsiTheme="minorHAnsi" w:cstheme="minorHAnsi"/>
          <w:color w:val="000000" w:themeColor="text1"/>
        </w:rPr>
      </w:pPr>
    </w:p>
    <w:p w14:paraId="08EA1535" w14:textId="33D48924" w:rsidR="001274F9" w:rsidRPr="00CB5CDC" w:rsidRDefault="001274F9" w:rsidP="00AD38B2">
      <w:pPr>
        <w:widowControl w:val="0"/>
        <w:autoSpaceDE w:val="0"/>
        <w:autoSpaceDN w:val="0"/>
        <w:adjustRightInd w:val="0"/>
        <w:spacing w:line="360" w:lineRule="auto"/>
        <w:rPr>
          <w:rFonts w:asciiTheme="minorHAnsi" w:hAnsiTheme="minorHAnsi" w:cstheme="minorHAnsi"/>
          <w:color w:val="000000" w:themeColor="text1"/>
        </w:rPr>
      </w:pPr>
      <w:r w:rsidRPr="00CB5CDC">
        <w:rPr>
          <w:rFonts w:asciiTheme="minorHAnsi" w:eastAsiaTheme="minorHAnsi" w:hAnsiTheme="minorHAnsi" w:cstheme="minorHAnsi"/>
          <w:color w:val="000000" w:themeColor="text1"/>
          <w:lang w:val="en-US"/>
        </w:rPr>
        <w:t xml:space="preserve">The autoethnographic data was captured in </w:t>
      </w:r>
      <w:r w:rsidR="00051A4C" w:rsidRPr="00CB5CDC">
        <w:rPr>
          <w:rFonts w:asciiTheme="minorHAnsi" w:eastAsiaTheme="minorHAnsi" w:hAnsiTheme="minorHAnsi" w:cstheme="minorHAnsi"/>
          <w:color w:val="000000" w:themeColor="text1"/>
          <w:lang w:val="en-US"/>
        </w:rPr>
        <w:t xml:space="preserve">a </w:t>
      </w:r>
      <w:r w:rsidRPr="00CB5CDC">
        <w:rPr>
          <w:rFonts w:asciiTheme="minorHAnsi" w:eastAsiaTheme="minorHAnsi" w:hAnsiTheme="minorHAnsi" w:cstheme="minorHAnsi"/>
          <w:color w:val="000000" w:themeColor="text1"/>
          <w:lang w:val="en-US"/>
        </w:rPr>
        <w:t>“story pot”</w:t>
      </w:r>
      <w:r w:rsidR="00AC686B" w:rsidRPr="00CB5CDC">
        <w:rPr>
          <w:rFonts w:asciiTheme="minorHAnsi" w:hAnsiTheme="minorHAnsi" w:cstheme="minorHAnsi"/>
        </w:rPr>
        <w:t xml:space="preserve"> (Bennett et al., 2016)</w:t>
      </w:r>
      <w:r w:rsidRPr="00CB5CDC">
        <w:rPr>
          <w:rFonts w:asciiTheme="minorHAnsi" w:eastAsiaTheme="minorHAnsi" w:hAnsiTheme="minorHAnsi" w:cstheme="minorHAnsi"/>
          <w:color w:val="000000" w:themeColor="text1"/>
          <w:lang w:val="en-US"/>
        </w:rPr>
        <w:t xml:space="preserve"> </w:t>
      </w:r>
      <w:r w:rsidR="00B97F28" w:rsidRPr="00CB5CDC">
        <w:rPr>
          <w:rFonts w:asciiTheme="minorHAnsi" w:eastAsiaTheme="minorHAnsi" w:hAnsiTheme="minorHAnsi" w:cstheme="minorHAnsi"/>
          <w:color w:val="000000" w:themeColor="text1"/>
          <w:lang w:val="en-US"/>
        </w:rPr>
        <w:t xml:space="preserve">that </w:t>
      </w:r>
      <w:r w:rsidR="00E01CCB" w:rsidRPr="00CB5CDC">
        <w:rPr>
          <w:rFonts w:asciiTheme="minorHAnsi" w:eastAsiaTheme="minorHAnsi" w:hAnsiTheme="minorHAnsi" w:cstheme="minorHAnsi"/>
          <w:color w:val="000000" w:themeColor="text1"/>
          <w:lang w:val="en-US"/>
        </w:rPr>
        <w:t xml:space="preserve">included </w:t>
      </w:r>
      <w:r w:rsidRPr="00CB5CDC">
        <w:rPr>
          <w:rFonts w:asciiTheme="minorHAnsi" w:eastAsiaTheme="minorHAnsi" w:hAnsiTheme="minorHAnsi" w:cstheme="minorHAnsi"/>
          <w:color w:val="000000" w:themeColor="text1"/>
          <w:lang w:val="en-US"/>
        </w:rPr>
        <w:t>first person</w:t>
      </w:r>
      <w:r w:rsidR="00A45B6B" w:rsidRPr="00CB5CDC">
        <w:rPr>
          <w:rFonts w:asciiTheme="minorHAnsi" w:eastAsiaTheme="minorHAnsi" w:hAnsiTheme="minorHAnsi" w:cstheme="minorHAnsi"/>
          <w:color w:val="000000" w:themeColor="text1"/>
          <w:lang w:val="en-US"/>
        </w:rPr>
        <w:t>, individual</w:t>
      </w:r>
      <w:r w:rsidRPr="00CB5CDC">
        <w:rPr>
          <w:rFonts w:asciiTheme="minorHAnsi" w:eastAsiaTheme="minorHAnsi" w:hAnsiTheme="minorHAnsi" w:cstheme="minorHAnsi"/>
          <w:color w:val="000000" w:themeColor="text1"/>
          <w:lang w:val="en-US"/>
        </w:rPr>
        <w:t xml:space="preserve"> written reflections</w:t>
      </w:r>
      <w:r w:rsidR="00E01CCB" w:rsidRPr="00CB5CDC">
        <w:rPr>
          <w:rFonts w:asciiTheme="minorHAnsi" w:eastAsiaTheme="minorHAnsi" w:hAnsiTheme="minorHAnsi" w:cstheme="minorHAnsi"/>
          <w:color w:val="000000" w:themeColor="text1"/>
          <w:lang w:val="en-US"/>
        </w:rPr>
        <w:t xml:space="preserve"> which were then combined</w:t>
      </w:r>
      <w:r w:rsidR="00051A4C" w:rsidRPr="00CB5CDC">
        <w:rPr>
          <w:rFonts w:asciiTheme="minorHAnsi" w:eastAsiaTheme="minorHAnsi" w:hAnsiTheme="minorHAnsi" w:cstheme="minorHAnsi"/>
          <w:color w:val="000000" w:themeColor="text1"/>
          <w:lang w:val="en-US"/>
        </w:rPr>
        <w:t xml:space="preserve">, shared and </w:t>
      </w:r>
      <w:proofErr w:type="spellStart"/>
      <w:r w:rsidR="00051A4C" w:rsidRPr="00CB5CDC">
        <w:rPr>
          <w:rFonts w:asciiTheme="minorHAnsi" w:eastAsiaTheme="minorHAnsi" w:hAnsiTheme="minorHAnsi" w:cstheme="minorHAnsi"/>
          <w:color w:val="000000" w:themeColor="text1"/>
          <w:lang w:val="en-US"/>
        </w:rPr>
        <w:t>analysed</w:t>
      </w:r>
      <w:proofErr w:type="spellEnd"/>
      <w:r w:rsidRPr="00CB5CDC">
        <w:rPr>
          <w:rFonts w:asciiTheme="minorHAnsi" w:eastAsiaTheme="minorHAnsi" w:hAnsiTheme="minorHAnsi" w:cstheme="minorHAnsi"/>
          <w:color w:val="000000" w:themeColor="text1"/>
          <w:lang w:val="en-US"/>
        </w:rPr>
        <w:t xml:space="preserve">. The written reflections were guided by a set of reflective questions devised by the researchers and adapted from the </w:t>
      </w:r>
      <w:r w:rsidR="008F6E3C">
        <w:rPr>
          <w:rFonts w:asciiTheme="minorHAnsi" w:eastAsiaTheme="minorHAnsi" w:hAnsiTheme="minorHAnsi" w:cstheme="minorHAnsi"/>
          <w:color w:val="000000" w:themeColor="text1"/>
          <w:lang w:val="en-US"/>
        </w:rPr>
        <w:t>“</w:t>
      </w:r>
      <w:r w:rsidRPr="00CB5CDC">
        <w:rPr>
          <w:rFonts w:asciiTheme="minorHAnsi" w:eastAsiaTheme="minorHAnsi" w:hAnsiTheme="minorHAnsi" w:cstheme="minorHAnsi"/>
          <w:color w:val="000000" w:themeColor="text1"/>
          <w:lang w:val="en-US"/>
        </w:rPr>
        <w:t>Describe, Interpret, E</w:t>
      </w:r>
      <w:r w:rsidR="00462869" w:rsidRPr="00CB5CDC">
        <w:rPr>
          <w:rFonts w:asciiTheme="minorHAnsi" w:eastAsiaTheme="minorHAnsi" w:hAnsiTheme="minorHAnsi" w:cstheme="minorHAnsi"/>
          <w:color w:val="000000" w:themeColor="text1"/>
          <w:lang w:val="en-US"/>
        </w:rPr>
        <w:t>valuate, Plan (DIEP)</w:t>
      </w:r>
      <w:r w:rsidR="008F6E3C">
        <w:rPr>
          <w:rFonts w:asciiTheme="minorHAnsi" w:eastAsiaTheme="minorHAnsi" w:hAnsiTheme="minorHAnsi" w:cstheme="minorHAnsi"/>
          <w:color w:val="000000" w:themeColor="text1"/>
          <w:lang w:val="en-US"/>
        </w:rPr>
        <w:t>”</w:t>
      </w:r>
      <w:r w:rsidR="00462869" w:rsidRPr="00CB5CDC">
        <w:rPr>
          <w:rFonts w:asciiTheme="minorHAnsi" w:eastAsiaTheme="minorHAnsi" w:hAnsiTheme="minorHAnsi" w:cstheme="minorHAnsi"/>
          <w:color w:val="000000" w:themeColor="text1"/>
          <w:lang w:val="en-US"/>
        </w:rPr>
        <w:t xml:space="preserve"> strategy</w:t>
      </w:r>
      <w:r w:rsidRPr="00CB5CDC">
        <w:rPr>
          <w:rFonts w:asciiTheme="minorHAnsi" w:eastAsiaTheme="minorHAnsi" w:hAnsiTheme="minorHAnsi" w:cstheme="minorHAnsi"/>
          <w:color w:val="000000" w:themeColor="text1"/>
          <w:lang w:val="en-US"/>
        </w:rPr>
        <w:t xml:space="preserve"> recommended by </w:t>
      </w:r>
      <w:proofErr w:type="spellStart"/>
      <w:r w:rsidRPr="00CB5CDC">
        <w:rPr>
          <w:rFonts w:asciiTheme="minorHAnsi" w:hAnsiTheme="minorHAnsi" w:cstheme="minorHAnsi"/>
          <w:color w:val="000000" w:themeColor="text1"/>
        </w:rPr>
        <w:t>Boud</w:t>
      </w:r>
      <w:proofErr w:type="spellEnd"/>
      <w:r w:rsidRPr="00CB5CDC">
        <w:rPr>
          <w:rFonts w:asciiTheme="minorHAnsi" w:hAnsiTheme="minorHAnsi" w:cstheme="minorHAnsi"/>
          <w:color w:val="000000" w:themeColor="text1"/>
        </w:rPr>
        <w:t>, Keogh and Walker (2005)</w:t>
      </w:r>
      <w:r w:rsidR="00C4182A" w:rsidRPr="00CB5CDC">
        <w:rPr>
          <w:rFonts w:asciiTheme="minorHAnsi" w:hAnsiTheme="minorHAnsi" w:cstheme="minorHAnsi"/>
          <w:color w:val="000000" w:themeColor="text1"/>
        </w:rPr>
        <w:t xml:space="preserve"> and by the Harrison (2016) “Release, </w:t>
      </w:r>
      <w:r w:rsidR="00C4182A" w:rsidRPr="00CB5CDC">
        <w:rPr>
          <w:rFonts w:asciiTheme="minorHAnsi" w:hAnsiTheme="minorHAnsi" w:cstheme="minorHAnsi"/>
          <w:color w:val="000000" w:themeColor="text1"/>
        </w:rPr>
        <w:lastRenderedPageBreak/>
        <w:t>Reframe, Refocus and Respond” model</w:t>
      </w:r>
      <w:r w:rsidRPr="00CB5CDC">
        <w:rPr>
          <w:rFonts w:asciiTheme="minorHAnsi" w:hAnsiTheme="minorHAnsi" w:cstheme="minorHAnsi"/>
          <w:color w:val="000000" w:themeColor="text1"/>
        </w:rPr>
        <w:t>.</w:t>
      </w:r>
      <w:r w:rsidR="00C4182A" w:rsidRPr="00CB5CDC">
        <w:rPr>
          <w:rFonts w:asciiTheme="minorHAnsi" w:hAnsiTheme="minorHAnsi" w:cstheme="minorHAnsi"/>
          <w:color w:val="000000" w:themeColor="text1"/>
        </w:rPr>
        <w:t xml:space="preserve"> Questions </w:t>
      </w:r>
      <w:r w:rsidR="00E01CCB" w:rsidRPr="00CB5CDC">
        <w:rPr>
          <w:rFonts w:asciiTheme="minorHAnsi" w:hAnsiTheme="minorHAnsi" w:cstheme="minorHAnsi"/>
          <w:color w:val="000000" w:themeColor="text1"/>
        </w:rPr>
        <w:t>were designed to explore</w:t>
      </w:r>
      <w:r w:rsidR="00C4182A" w:rsidRPr="00CB5CDC">
        <w:rPr>
          <w:rFonts w:asciiTheme="minorHAnsi" w:hAnsiTheme="minorHAnsi" w:cstheme="minorHAnsi"/>
          <w:color w:val="000000" w:themeColor="text1"/>
        </w:rPr>
        <w:t xml:space="preserve"> cognitive and affective dimensions of debriefing.</w:t>
      </w:r>
      <w:r w:rsidRPr="00CB5CDC">
        <w:rPr>
          <w:rFonts w:asciiTheme="minorHAnsi" w:hAnsiTheme="minorHAnsi" w:cstheme="minorHAnsi"/>
          <w:color w:val="000000" w:themeColor="text1"/>
        </w:rPr>
        <w:t xml:space="preserve"> They </w:t>
      </w:r>
      <w:r w:rsidR="008F6E3C">
        <w:rPr>
          <w:rFonts w:asciiTheme="minorHAnsi" w:hAnsiTheme="minorHAnsi" w:cstheme="minorHAnsi"/>
          <w:color w:val="000000" w:themeColor="text1"/>
        </w:rPr>
        <w:t>were</w:t>
      </w:r>
      <w:r w:rsidRPr="00CB5CDC">
        <w:rPr>
          <w:rFonts w:asciiTheme="minorHAnsi" w:hAnsiTheme="minorHAnsi" w:cstheme="minorHAnsi"/>
          <w:color w:val="000000" w:themeColor="text1"/>
        </w:rPr>
        <w:t xml:space="preserve"> as follows:</w:t>
      </w:r>
    </w:p>
    <w:p w14:paraId="173C39BE" w14:textId="77777777" w:rsidR="001274F9" w:rsidRPr="00CB5CDC" w:rsidRDefault="001274F9" w:rsidP="00AD38B2">
      <w:pPr>
        <w:widowControl w:val="0"/>
        <w:spacing w:line="360" w:lineRule="auto"/>
        <w:rPr>
          <w:rFonts w:asciiTheme="minorHAnsi" w:hAnsiTheme="minorHAnsi" w:cstheme="minorHAnsi"/>
          <w:color w:val="000000" w:themeColor="text1"/>
        </w:rPr>
      </w:pPr>
    </w:p>
    <w:p w14:paraId="7C7FFD4B" w14:textId="77777777" w:rsidR="001274F9" w:rsidRPr="00CB5CDC" w:rsidRDefault="001274F9" w:rsidP="00AD38B2">
      <w:pPr>
        <w:pStyle w:val="ListParagraph"/>
        <w:widowControl w:val="0"/>
        <w:numPr>
          <w:ilvl w:val="0"/>
          <w:numId w:val="1"/>
        </w:numPr>
        <w:shd w:val="clear" w:color="auto" w:fill="FFFFFF"/>
        <w:spacing w:line="360" w:lineRule="auto"/>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What does debriefing mean to you?</w:t>
      </w:r>
    </w:p>
    <w:p w14:paraId="55252D31" w14:textId="49A62820" w:rsidR="001274F9" w:rsidRPr="00CB5CDC" w:rsidRDefault="001274F9" w:rsidP="00AD38B2">
      <w:pPr>
        <w:pStyle w:val="ListParagraph"/>
        <w:widowControl w:val="0"/>
        <w:numPr>
          <w:ilvl w:val="0"/>
          <w:numId w:val="1"/>
        </w:numPr>
        <w:shd w:val="clear" w:color="auto" w:fill="FFFFFF"/>
        <w:spacing w:line="360" w:lineRule="auto"/>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Describe a challenging situation you have encountered in the enabling teaching context.</w:t>
      </w:r>
      <w:r w:rsidR="00AD38B2">
        <w:rPr>
          <w:rFonts w:asciiTheme="minorHAnsi" w:hAnsiTheme="minorHAnsi" w:cstheme="minorHAnsi"/>
          <w:color w:val="000000" w:themeColor="text1"/>
        </w:rPr>
        <w:t xml:space="preserve"> </w:t>
      </w:r>
    </w:p>
    <w:p w14:paraId="0E438FE3" w14:textId="607BD023" w:rsidR="001274F9" w:rsidRPr="00CB5CDC" w:rsidRDefault="001274F9" w:rsidP="00AD38B2">
      <w:pPr>
        <w:pStyle w:val="ListParagraph"/>
        <w:widowControl w:val="0"/>
        <w:numPr>
          <w:ilvl w:val="0"/>
          <w:numId w:val="1"/>
        </w:numPr>
        <w:shd w:val="clear" w:color="auto" w:fill="FFFFFF"/>
        <w:spacing w:before="100" w:beforeAutospacing="1" w:after="100" w:afterAutospacing="1" w:line="360" w:lineRule="auto"/>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 xml:space="preserve">How did the challenging situation make you feel emotionally </w:t>
      </w:r>
      <w:r w:rsidR="00AD38B2">
        <w:rPr>
          <w:rFonts w:asciiTheme="minorHAnsi" w:hAnsiTheme="minorHAnsi" w:cstheme="minorHAnsi"/>
          <w:color w:val="000000" w:themeColor="text1"/>
        </w:rPr>
        <w:t>and</w:t>
      </w:r>
      <w:r w:rsidRPr="00CB5CDC">
        <w:rPr>
          <w:rFonts w:asciiTheme="minorHAnsi" w:hAnsiTheme="minorHAnsi" w:cstheme="minorHAnsi"/>
          <w:color w:val="000000" w:themeColor="text1"/>
        </w:rPr>
        <w:t xml:space="preserve"> physically?</w:t>
      </w:r>
    </w:p>
    <w:p w14:paraId="50F3BE32" w14:textId="7CE82047" w:rsidR="001274F9" w:rsidRPr="00CB5CDC" w:rsidRDefault="001274F9" w:rsidP="00AD38B2">
      <w:pPr>
        <w:pStyle w:val="ListParagraph"/>
        <w:widowControl w:val="0"/>
        <w:numPr>
          <w:ilvl w:val="0"/>
          <w:numId w:val="1"/>
        </w:numPr>
        <w:shd w:val="clear" w:color="auto" w:fill="FFFFFF"/>
        <w:spacing w:before="100" w:beforeAutospacing="1" w:after="100" w:afterAutospacing="1" w:line="360" w:lineRule="auto"/>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 xml:space="preserve">How did you interpret/make sense </w:t>
      </w:r>
      <w:proofErr w:type="spellStart"/>
      <w:r w:rsidRPr="00CB5CDC">
        <w:rPr>
          <w:rFonts w:asciiTheme="minorHAnsi" w:hAnsiTheme="minorHAnsi" w:cstheme="minorHAnsi"/>
          <w:color w:val="000000" w:themeColor="text1"/>
        </w:rPr>
        <w:t>ofconceptualise</w:t>
      </w:r>
      <w:proofErr w:type="spellEnd"/>
      <w:r w:rsidRPr="00CB5CDC">
        <w:rPr>
          <w:rFonts w:asciiTheme="minorHAnsi" w:hAnsiTheme="minorHAnsi" w:cstheme="minorHAnsi"/>
          <w:color w:val="000000" w:themeColor="text1"/>
        </w:rPr>
        <w:t xml:space="preserve"> the situation?</w:t>
      </w:r>
    </w:p>
    <w:p w14:paraId="31D46FFD" w14:textId="77777777" w:rsidR="001274F9" w:rsidRPr="00CB5CDC" w:rsidRDefault="001274F9" w:rsidP="00AD38B2">
      <w:pPr>
        <w:pStyle w:val="ListParagraph"/>
        <w:widowControl w:val="0"/>
        <w:numPr>
          <w:ilvl w:val="0"/>
          <w:numId w:val="1"/>
        </w:numPr>
        <w:shd w:val="clear" w:color="auto" w:fill="FFFFFF"/>
        <w:spacing w:before="100" w:beforeAutospacing="1" w:after="100" w:afterAutospacing="1" w:line="360" w:lineRule="auto"/>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Did the situation impact your relationships within or outside of your community of practice? If so, how?</w:t>
      </w:r>
    </w:p>
    <w:p w14:paraId="3DD8FEFF" w14:textId="67F169A8" w:rsidR="001274F9" w:rsidRPr="00CB5CDC" w:rsidRDefault="001274F9" w:rsidP="00AD38B2">
      <w:pPr>
        <w:pStyle w:val="ListParagraph"/>
        <w:widowControl w:val="0"/>
        <w:numPr>
          <w:ilvl w:val="0"/>
          <w:numId w:val="1"/>
        </w:numPr>
        <w:shd w:val="clear" w:color="auto" w:fill="FFFFFF"/>
        <w:spacing w:before="100" w:beforeAutospacing="1" w:after="100" w:afterAutospacing="1" w:line="360" w:lineRule="auto"/>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How did you deal with the stress of it?</w:t>
      </w:r>
      <w:r w:rsidR="00AD38B2">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What strategies did you use? Where did you get support? Who did you/didn't you talk to? Why/Why not?</w:t>
      </w:r>
    </w:p>
    <w:p w14:paraId="48BB5E6B" w14:textId="77777777" w:rsidR="001274F9" w:rsidRPr="00CB5CDC" w:rsidRDefault="001274F9" w:rsidP="00AD38B2">
      <w:pPr>
        <w:pStyle w:val="ListParagraph"/>
        <w:widowControl w:val="0"/>
        <w:numPr>
          <w:ilvl w:val="0"/>
          <w:numId w:val="1"/>
        </w:numPr>
        <w:shd w:val="clear" w:color="auto" w:fill="FFFFFF"/>
        <w:spacing w:before="100" w:beforeAutospacing="1" w:after="100" w:afterAutospacing="1" w:line="360" w:lineRule="auto"/>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When evaluating the situation, what knowledge, resources and or skills would you have liked available to you? Can you identify any gaps in support?</w:t>
      </w:r>
    </w:p>
    <w:p w14:paraId="57220A48" w14:textId="2EBDF47B" w:rsidR="001274F9" w:rsidRPr="00CB5CDC" w:rsidRDefault="001274F9" w:rsidP="00AD38B2">
      <w:pPr>
        <w:pStyle w:val="ListParagraph"/>
        <w:widowControl w:val="0"/>
        <w:numPr>
          <w:ilvl w:val="0"/>
          <w:numId w:val="1"/>
        </w:numPr>
        <w:shd w:val="clear" w:color="auto" w:fill="FFFFFF"/>
        <w:spacing w:before="100" w:beforeAutospacing="1" w:after="100" w:afterAutospacing="1" w:line="360" w:lineRule="auto"/>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Thinking ahead</w:t>
      </w:r>
      <w:r w:rsidR="00322CFC"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what strategies would you use next time to cope with/manage the situation?</w:t>
      </w:r>
    </w:p>
    <w:p w14:paraId="4FF15D13" w14:textId="2E866415" w:rsidR="001274F9" w:rsidRPr="00CB5CDC" w:rsidRDefault="00B93FBF"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All researchers were involved in</w:t>
      </w:r>
      <w:r w:rsidR="001274F9" w:rsidRPr="00CB5CDC">
        <w:rPr>
          <w:rFonts w:asciiTheme="minorHAnsi" w:hAnsiTheme="minorHAnsi" w:cstheme="minorHAnsi"/>
          <w:color w:val="000000" w:themeColor="text1"/>
        </w:rPr>
        <w:t xml:space="preserve"> a systematic approach for qualitative data</w:t>
      </w:r>
      <w:r w:rsidR="00F22E5E" w:rsidRPr="00CB5CDC">
        <w:rPr>
          <w:rFonts w:asciiTheme="minorHAnsi" w:hAnsiTheme="minorHAnsi" w:cstheme="minorHAnsi"/>
          <w:color w:val="000000" w:themeColor="text1"/>
        </w:rPr>
        <w:t xml:space="preserve"> analysis</w:t>
      </w:r>
      <w:r w:rsidR="001274F9" w:rsidRPr="00CB5CDC">
        <w:rPr>
          <w:rFonts w:asciiTheme="minorHAnsi" w:hAnsiTheme="minorHAnsi" w:cstheme="minorHAnsi"/>
          <w:color w:val="000000" w:themeColor="text1"/>
        </w:rPr>
        <w:t xml:space="preserve"> as recommended by Chang et al. (2012). The written reflections were shared via email and were first reviewed by individual researchers. The individual researchers coded data by locating common recurring topics, words or short phrases in each reflection. A written record was compiled by each researcher capturing the keywords, phrasing and possible themes and </w:t>
      </w:r>
      <w:r w:rsidR="00AD38B2">
        <w:rPr>
          <w:rFonts w:asciiTheme="minorHAnsi" w:hAnsiTheme="minorHAnsi" w:cstheme="minorHAnsi"/>
          <w:color w:val="000000" w:themeColor="text1"/>
        </w:rPr>
        <w:t xml:space="preserve">this was </w:t>
      </w:r>
      <w:r w:rsidR="001274F9" w:rsidRPr="00CB5CDC">
        <w:rPr>
          <w:rFonts w:asciiTheme="minorHAnsi" w:hAnsiTheme="minorHAnsi" w:cstheme="minorHAnsi"/>
          <w:color w:val="000000" w:themeColor="text1"/>
        </w:rPr>
        <w:t>then shared with the co-authors. Through collaborative dialogue</w:t>
      </w:r>
      <w:r w:rsidR="00AD38B2">
        <w:rPr>
          <w:rFonts w:asciiTheme="minorHAnsi" w:hAnsiTheme="minorHAnsi" w:cstheme="minorHAnsi"/>
          <w:color w:val="000000" w:themeColor="text1"/>
        </w:rPr>
        <w:t>,</w:t>
      </w:r>
      <w:r w:rsidR="001274F9" w:rsidRPr="00CB5CDC">
        <w:rPr>
          <w:rFonts w:asciiTheme="minorHAnsi" w:hAnsiTheme="minorHAnsi" w:cstheme="minorHAnsi"/>
          <w:color w:val="000000" w:themeColor="text1"/>
        </w:rPr>
        <w:t xml:space="preserve"> the coded findings were then regrouped into topical categories.</w:t>
      </w:r>
      <w:r w:rsidR="00AD38B2">
        <w:rPr>
          <w:rFonts w:asciiTheme="minorHAnsi" w:hAnsiTheme="minorHAnsi" w:cstheme="minorHAnsi"/>
          <w:color w:val="000000" w:themeColor="text1"/>
        </w:rPr>
        <w:t xml:space="preserve"> </w:t>
      </w:r>
      <w:r w:rsidR="001274F9" w:rsidRPr="00CB5CDC">
        <w:rPr>
          <w:rFonts w:asciiTheme="minorHAnsi" w:hAnsiTheme="minorHAnsi" w:cstheme="minorHAnsi"/>
          <w:color w:val="000000" w:themeColor="text1"/>
        </w:rPr>
        <w:t>Through further collaborative dialogue broader categories of “current practice” and “emerging themes” were created in order to make explicit the deeper meaning in the narratives (Chang et al., 2012).</w:t>
      </w:r>
      <w:r w:rsidR="00AD38B2">
        <w:rPr>
          <w:rFonts w:asciiTheme="minorHAnsi" w:hAnsiTheme="minorHAnsi" w:cstheme="minorHAnsi"/>
          <w:color w:val="000000" w:themeColor="text1"/>
        </w:rPr>
        <w:t xml:space="preserve"> </w:t>
      </w:r>
    </w:p>
    <w:p w14:paraId="34E677C7" w14:textId="60199C69" w:rsidR="001274F9" w:rsidRPr="00CB5CDC" w:rsidRDefault="001274F9" w:rsidP="00AD38B2">
      <w:pPr>
        <w:widowControl w:val="0"/>
        <w:spacing w:line="360" w:lineRule="auto"/>
        <w:rPr>
          <w:rFonts w:asciiTheme="minorHAnsi" w:hAnsiTheme="minorHAnsi" w:cstheme="minorHAnsi"/>
          <w:color w:val="000000" w:themeColor="text1"/>
        </w:rPr>
      </w:pPr>
    </w:p>
    <w:p w14:paraId="2A9C49D1" w14:textId="222846B4" w:rsidR="00051A4C" w:rsidRPr="00CB5CDC" w:rsidRDefault="00774787" w:rsidP="00AD38B2">
      <w:pPr>
        <w:widowControl w:val="0"/>
        <w:spacing w:line="360" w:lineRule="auto"/>
        <w:rPr>
          <w:rFonts w:asciiTheme="minorHAnsi" w:hAnsiTheme="minorHAnsi" w:cstheme="minorHAnsi"/>
          <w:b/>
          <w:color w:val="000000" w:themeColor="text1"/>
        </w:rPr>
      </w:pPr>
      <w:r w:rsidRPr="00CB5CDC">
        <w:rPr>
          <w:rFonts w:asciiTheme="minorHAnsi" w:hAnsiTheme="minorHAnsi" w:cstheme="minorHAnsi"/>
          <w:b/>
          <w:color w:val="000000" w:themeColor="text1"/>
        </w:rPr>
        <w:t xml:space="preserve">Current </w:t>
      </w:r>
      <w:r w:rsidR="00AD38B2" w:rsidRPr="00CB5CDC">
        <w:rPr>
          <w:rFonts w:asciiTheme="minorHAnsi" w:hAnsiTheme="minorHAnsi" w:cstheme="minorHAnsi"/>
          <w:b/>
          <w:color w:val="000000" w:themeColor="text1"/>
        </w:rPr>
        <w:t xml:space="preserve">practice of debriefing in the enabling setting: </w:t>
      </w:r>
      <w:r w:rsidR="00AD38B2">
        <w:rPr>
          <w:rFonts w:asciiTheme="minorHAnsi" w:hAnsiTheme="minorHAnsi" w:cstheme="minorHAnsi"/>
          <w:b/>
          <w:color w:val="000000" w:themeColor="text1"/>
        </w:rPr>
        <w:t>A</w:t>
      </w:r>
      <w:r w:rsidR="00AD38B2" w:rsidRPr="00CB5CDC">
        <w:rPr>
          <w:rFonts w:asciiTheme="minorHAnsi" w:hAnsiTheme="minorHAnsi" w:cstheme="minorHAnsi"/>
          <w:b/>
          <w:color w:val="000000" w:themeColor="text1"/>
        </w:rPr>
        <w:t xml:space="preserve"> snapshot</w:t>
      </w:r>
    </w:p>
    <w:p w14:paraId="2DE2AC22" w14:textId="415F10CA" w:rsidR="00351D7F" w:rsidRPr="00CB5CDC" w:rsidRDefault="00322CFC" w:rsidP="004B1DB2">
      <w:pPr>
        <w:widowControl w:val="0"/>
        <w:spacing w:before="200" w:line="360" w:lineRule="auto"/>
        <w:rPr>
          <w:rFonts w:asciiTheme="minorHAnsi" w:hAnsiTheme="minorHAnsi" w:cstheme="minorHAnsi"/>
          <w:b/>
          <w:color w:val="000000" w:themeColor="text1"/>
        </w:rPr>
      </w:pPr>
      <w:r w:rsidRPr="00CB5CDC">
        <w:rPr>
          <w:rFonts w:asciiTheme="minorHAnsi" w:hAnsiTheme="minorHAnsi" w:cstheme="minorHAnsi"/>
          <w:color w:val="000000" w:themeColor="text1"/>
        </w:rPr>
        <w:t xml:space="preserve">The </w:t>
      </w:r>
      <w:r w:rsidR="0059228F" w:rsidRPr="00CB5CDC">
        <w:rPr>
          <w:rFonts w:asciiTheme="minorHAnsi" w:hAnsiTheme="minorHAnsi" w:cstheme="minorHAnsi"/>
          <w:color w:val="000000" w:themeColor="text1"/>
        </w:rPr>
        <w:t xml:space="preserve">collaborative </w:t>
      </w:r>
      <w:r w:rsidRPr="00CB5CDC">
        <w:rPr>
          <w:rFonts w:asciiTheme="minorHAnsi" w:hAnsiTheme="minorHAnsi" w:cstheme="minorHAnsi"/>
          <w:color w:val="000000" w:themeColor="text1"/>
        </w:rPr>
        <w:t>autoethnographic reflections gave us insight into the debriefing practices occurring</w:t>
      </w:r>
      <w:r w:rsidR="0059228F" w:rsidRPr="00CB5CDC">
        <w:rPr>
          <w:rFonts w:asciiTheme="minorHAnsi" w:hAnsiTheme="minorHAnsi" w:cstheme="minorHAnsi"/>
          <w:color w:val="000000" w:themeColor="text1"/>
        </w:rPr>
        <w:t xml:space="preserve"> at</w:t>
      </w:r>
      <w:r w:rsidRPr="00CB5CDC">
        <w:rPr>
          <w:rFonts w:asciiTheme="minorHAnsi" w:hAnsiTheme="minorHAnsi" w:cstheme="minorHAnsi"/>
          <w:color w:val="000000" w:themeColor="text1"/>
        </w:rPr>
        <w:t xml:space="preserve"> both institutions</w:t>
      </w:r>
      <w:r w:rsidR="00A45B6B" w:rsidRPr="00CB5CDC">
        <w:rPr>
          <w:rFonts w:asciiTheme="minorHAnsi" w:hAnsiTheme="minorHAnsi" w:cstheme="minorHAnsi"/>
          <w:color w:val="000000" w:themeColor="text1"/>
        </w:rPr>
        <w:t xml:space="preserve"> and</w:t>
      </w:r>
      <w:r w:rsidRPr="00CB5CDC">
        <w:rPr>
          <w:rFonts w:asciiTheme="minorHAnsi" w:hAnsiTheme="minorHAnsi" w:cstheme="minorHAnsi"/>
          <w:color w:val="000000" w:themeColor="text1"/>
        </w:rPr>
        <w:t xml:space="preserve"> </w:t>
      </w:r>
      <w:r w:rsidR="00A45B6B" w:rsidRPr="00CB5CDC">
        <w:rPr>
          <w:rFonts w:asciiTheme="minorHAnsi" w:hAnsiTheme="minorHAnsi" w:cstheme="minorHAnsi"/>
          <w:color w:val="000000" w:themeColor="text1"/>
        </w:rPr>
        <w:t>furthered an understanding of</w:t>
      </w:r>
      <w:r w:rsidR="00051A4C" w:rsidRPr="00CB5CDC">
        <w:rPr>
          <w:rFonts w:asciiTheme="minorHAnsi" w:hAnsiTheme="minorHAnsi" w:cstheme="minorHAnsi"/>
          <w:color w:val="000000" w:themeColor="text1"/>
        </w:rPr>
        <w:t xml:space="preserve"> </w:t>
      </w:r>
      <w:r w:rsidR="00A45B6B" w:rsidRPr="00CB5CDC">
        <w:rPr>
          <w:rFonts w:asciiTheme="minorHAnsi" w:hAnsiTheme="minorHAnsi" w:cstheme="minorHAnsi"/>
          <w:color w:val="000000" w:themeColor="text1"/>
        </w:rPr>
        <w:t>t</w:t>
      </w:r>
      <w:r w:rsidRPr="00CB5CDC">
        <w:rPr>
          <w:rFonts w:asciiTheme="minorHAnsi" w:hAnsiTheme="minorHAnsi" w:cstheme="minorHAnsi"/>
          <w:color w:val="000000" w:themeColor="text1"/>
        </w:rPr>
        <w:t>h</w:t>
      </w:r>
      <w:r w:rsidR="00A45B6B" w:rsidRPr="00CB5CDC">
        <w:rPr>
          <w:rFonts w:asciiTheme="minorHAnsi" w:hAnsiTheme="minorHAnsi" w:cstheme="minorHAnsi"/>
          <w:color w:val="000000" w:themeColor="text1"/>
        </w:rPr>
        <w:t>e</w:t>
      </w:r>
      <w:r w:rsidRPr="00CB5CDC">
        <w:rPr>
          <w:rFonts w:asciiTheme="minorHAnsi" w:hAnsiTheme="minorHAnsi" w:cstheme="minorHAnsi"/>
          <w:color w:val="000000" w:themeColor="text1"/>
        </w:rPr>
        <w:t xml:space="preserve"> benefits of the practice and the conditions required for effective debriefing. </w:t>
      </w:r>
      <w:r w:rsidR="004737B0" w:rsidRPr="00CB5CDC">
        <w:rPr>
          <w:rFonts w:asciiTheme="minorHAnsi" w:hAnsiTheme="minorHAnsi" w:cstheme="minorHAnsi"/>
          <w:color w:val="000000" w:themeColor="text1"/>
        </w:rPr>
        <w:t>Evident in the reflections were f</w:t>
      </w:r>
      <w:r w:rsidR="00774787" w:rsidRPr="00CB5CDC">
        <w:rPr>
          <w:rFonts w:asciiTheme="minorHAnsi" w:hAnsiTheme="minorHAnsi" w:cstheme="minorHAnsi"/>
          <w:color w:val="000000" w:themeColor="text1"/>
        </w:rPr>
        <w:t xml:space="preserve">our </w:t>
      </w:r>
      <w:r w:rsidR="004737B0" w:rsidRPr="00CB5CDC">
        <w:rPr>
          <w:rFonts w:asciiTheme="minorHAnsi" w:hAnsiTheme="minorHAnsi" w:cstheme="minorHAnsi"/>
          <w:color w:val="000000" w:themeColor="text1"/>
        </w:rPr>
        <w:t>broad categories</w:t>
      </w:r>
      <w:r w:rsidR="00B97F28" w:rsidRPr="00CB5CDC">
        <w:rPr>
          <w:rFonts w:asciiTheme="minorHAnsi" w:hAnsiTheme="minorHAnsi" w:cstheme="minorHAnsi"/>
          <w:color w:val="000000" w:themeColor="text1"/>
        </w:rPr>
        <w:t>: debriefing descriptions; facing the elements; conducive conditions; and the benefits of debriefing.</w:t>
      </w:r>
    </w:p>
    <w:p w14:paraId="24885F8C" w14:textId="77777777" w:rsidR="00AD38B2" w:rsidRDefault="00AD38B2" w:rsidP="00AD38B2">
      <w:pPr>
        <w:pStyle w:val="Heading2"/>
        <w:keepNext w:val="0"/>
        <w:keepLines w:val="0"/>
        <w:widowControl w:val="0"/>
        <w:spacing w:line="360" w:lineRule="auto"/>
        <w:rPr>
          <w:rFonts w:asciiTheme="minorHAnsi" w:eastAsia="Times New Roman" w:hAnsiTheme="minorHAnsi" w:cstheme="minorHAnsi"/>
          <w:color w:val="auto"/>
          <w:sz w:val="24"/>
          <w:szCs w:val="24"/>
        </w:rPr>
      </w:pPr>
    </w:p>
    <w:p w14:paraId="6BF26559" w14:textId="45D55771" w:rsidR="00351D7F" w:rsidRPr="00CB5CDC" w:rsidRDefault="00351D7F" w:rsidP="00AD38B2">
      <w:pPr>
        <w:pStyle w:val="Heading2"/>
        <w:keepNext w:val="0"/>
        <w:keepLines w:val="0"/>
        <w:widowControl w:val="0"/>
        <w:spacing w:line="360" w:lineRule="auto"/>
        <w:rPr>
          <w:rFonts w:asciiTheme="minorHAnsi" w:hAnsiTheme="minorHAnsi" w:cstheme="minorHAnsi"/>
          <w:i/>
          <w:color w:val="000000" w:themeColor="text1"/>
          <w:sz w:val="24"/>
          <w:szCs w:val="24"/>
        </w:rPr>
      </w:pPr>
      <w:r w:rsidRPr="00CB5CDC">
        <w:rPr>
          <w:rFonts w:asciiTheme="minorHAnsi" w:hAnsiTheme="minorHAnsi" w:cstheme="minorHAnsi"/>
          <w:i/>
          <w:color w:val="000000" w:themeColor="text1"/>
          <w:sz w:val="24"/>
          <w:szCs w:val="24"/>
        </w:rPr>
        <w:t xml:space="preserve">Debriefing descriptions </w:t>
      </w:r>
    </w:p>
    <w:p w14:paraId="4D26EEBC" w14:textId="4485618D" w:rsidR="00351D7F" w:rsidRPr="00CB5CDC" w:rsidRDefault="00351D7F"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 xml:space="preserve">The participants’ descriptions of what debriefing means to them in the enabling education context were multi-layered in definition and purpose. On the surface level, it was described as ‘the act of talking out an experience’ (P1); </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an opportunity for </w:t>
      </w:r>
      <w:r w:rsidR="00AD38B2">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a check-in’ and ‘a vent’ (P2); and </w:t>
      </w:r>
      <w:r w:rsidR="00AD38B2">
        <w:rPr>
          <w:rFonts w:asciiTheme="minorHAnsi" w:hAnsiTheme="minorHAnsi" w:cstheme="minorHAnsi"/>
          <w:color w:val="000000" w:themeColor="text1"/>
        </w:rPr>
        <w:t>“</w:t>
      </w:r>
      <w:r w:rsidRPr="00CB5CDC">
        <w:rPr>
          <w:rFonts w:asciiTheme="minorHAnsi" w:hAnsiTheme="minorHAnsi" w:cstheme="minorHAnsi"/>
          <w:color w:val="000000" w:themeColor="text1"/>
        </w:rPr>
        <w:t>talking about, venting, sharing a teaching experience… an outlet</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(P3). At a deeper level, this act of talking and being listened to facilitated the participants to: help understand a challenging situation, including the </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physical, mental and emotional impacts</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(P1);</w:t>
      </w:r>
      <w:r w:rsidR="00712B4B" w:rsidRPr="00CB5CDC">
        <w:rPr>
          <w:rFonts w:asciiTheme="minorHAnsi" w:hAnsiTheme="minorHAnsi" w:cstheme="minorHAnsi"/>
          <w:color w:val="000000" w:themeColor="text1"/>
        </w:rPr>
        <w:t xml:space="preserve"> to</w:t>
      </w:r>
      <w:r w:rsidRPr="00CB5CDC">
        <w:rPr>
          <w:rFonts w:asciiTheme="minorHAnsi" w:hAnsiTheme="minorHAnsi" w:cstheme="minorHAnsi"/>
          <w:color w:val="000000" w:themeColor="text1"/>
        </w:rPr>
        <w:t xml:space="preserve"> </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externalise a problem that can then be re-examined and reframed</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(P2); </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and problem solve, and share the load and responsibility</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(P3). From the analysis of the reflections, it appears that debriefing was understood as </w:t>
      </w:r>
      <w:r w:rsidR="004109BD" w:rsidRPr="00CB5CDC">
        <w:rPr>
          <w:rFonts w:asciiTheme="minorHAnsi" w:hAnsiTheme="minorHAnsi" w:cstheme="minorHAnsi"/>
          <w:color w:val="000000" w:themeColor="text1"/>
        </w:rPr>
        <w:t>simultaneously a</w:t>
      </w:r>
      <w:r w:rsidRPr="00CB5CDC">
        <w:rPr>
          <w:rFonts w:asciiTheme="minorHAnsi" w:hAnsiTheme="minorHAnsi" w:cstheme="minorHAnsi"/>
          <w:color w:val="000000" w:themeColor="text1"/>
        </w:rPr>
        <w:t xml:space="preserve"> cognitive exercise (Cho, 2015) and an opportunity for emotional processing (Gross, 2013). </w:t>
      </w:r>
    </w:p>
    <w:p w14:paraId="69A16F3F" w14:textId="77777777" w:rsidR="00351D7F" w:rsidRPr="00CB5CDC" w:rsidRDefault="00351D7F" w:rsidP="00AD38B2">
      <w:pPr>
        <w:widowControl w:val="0"/>
        <w:spacing w:line="360" w:lineRule="auto"/>
        <w:rPr>
          <w:rFonts w:asciiTheme="minorHAnsi" w:hAnsiTheme="minorHAnsi" w:cstheme="minorHAnsi"/>
          <w:color w:val="000000" w:themeColor="text1"/>
        </w:rPr>
      </w:pPr>
    </w:p>
    <w:p w14:paraId="7135B2A1" w14:textId="77777777" w:rsidR="00351D7F" w:rsidRPr="00CB5CDC" w:rsidRDefault="00351D7F" w:rsidP="00AD38B2">
      <w:pPr>
        <w:pStyle w:val="Heading2"/>
        <w:keepNext w:val="0"/>
        <w:keepLines w:val="0"/>
        <w:widowControl w:val="0"/>
        <w:spacing w:line="360" w:lineRule="auto"/>
        <w:rPr>
          <w:rFonts w:asciiTheme="minorHAnsi" w:hAnsiTheme="minorHAnsi" w:cstheme="minorHAnsi"/>
          <w:i/>
          <w:color w:val="000000" w:themeColor="text1"/>
          <w:sz w:val="24"/>
          <w:szCs w:val="24"/>
        </w:rPr>
      </w:pPr>
      <w:r w:rsidRPr="00CB5CDC">
        <w:rPr>
          <w:rFonts w:asciiTheme="minorHAnsi" w:hAnsiTheme="minorHAnsi" w:cstheme="minorHAnsi"/>
          <w:i/>
          <w:color w:val="000000" w:themeColor="text1"/>
          <w:sz w:val="24"/>
          <w:szCs w:val="24"/>
        </w:rPr>
        <w:t>Facing the elements</w:t>
      </w:r>
    </w:p>
    <w:p w14:paraId="3412B629" w14:textId="01CCB359" w:rsidR="00351D7F" w:rsidRPr="00CB5CDC" w:rsidRDefault="00351D7F" w:rsidP="00AD38B2">
      <w:pPr>
        <w:widowControl w:val="0"/>
        <w:spacing w:line="360" w:lineRule="auto"/>
        <w:rPr>
          <w:rFonts w:asciiTheme="minorHAnsi" w:hAnsiTheme="minorHAnsi" w:cstheme="minorHAnsi"/>
          <w:color w:val="000000"/>
          <w:lang w:val="en-AU"/>
        </w:rPr>
      </w:pPr>
      <w:r w:rsidRPr="00CB5CDC">
        <w:rPr>
          <w:rFonts w:asciiTheme="minorHAnsi" w:hAnsiTheme="minorHAnsi" w:cstheme="minorHAnsi"/>
          <w:color w:val="000000" w:themeColor="text1"/>
        </w:rPr>
        <w:t xml:space="preserve">The participants’ reflective narratives contained relatively extreme events, </w:t>
      </w:r>
      <w:r w:rsidR="004109BD" w:rsidRPr="00CB5CDC">
        <w:rPr>
          <w:rFonts w:asciiTheme="minorHAnsi" w:hAnsiTheme="minorHAnsi" w:cstheme="minorHAnsi"/>
          <w:color w:val="000000" w:themeColor="text1"/>
        </w:rPr>
        <w:t xml:space="preserve">but </w:t>
      </w:r>
      <w:r w:rsidRPr="00CB5CDC">
        <w:rPr>
          <w:rFonts w:asciiTheme="minorHAnsi" w:hAnsiTheme="minorHAnsi" w:cstheme="minorHAnsi"/>
          <w:color w:val="000000" w:themeColor="text1"/>
        </w:rPr>
        <w:t xml:space="preserve">elements of which would not be uncommon in the enabling education context. The students included in the three narratives all presented with significant mental health conditions that impacted on their behaviour both in and outside the classroom. The events described in the reflections were unplanned, involved erratic and unpredictable behaviour, interrupted the </w:t>
      </w:r>
      <w:r w:rsidR="00AD38B2">
        <w:rPr>
          <w:rFonts w:asciiTheme="minorHAnsi" w:hAnsiTheme="minorHAnsi" w:cstheme="minorHAnsi"/>
          <w:color w:val="000000" w:themeColor="text1"/>
        </w:rPr>
        <w:t>‘</w:t>
      </w:r>
      <w:r w:rsidRPr="00CB5CDC">
        <w:rPr>
          <w:rFonts w:asciiTheme="minorHAnsi" w:hAnsiTheme="minorHAnsi" w:cstheme="minorHAnsi"/>
          <w:color w:val="000000" w:themeColor="text1"/>
        </w:rPr>
        <w:t>normal</w:t>
      </w:r>
      <w:r w:rsidR="00AD38B2">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classroom momentum and atmosphere, and </w:t>
      </w:r>
      <w:r w:rsidR="00D20931">
        <w:rPr>
          <w:rFonts w:asciiTheme="minorHAnsi" w:hAnsiTheme="minorHAnsi" w:cstheme="minorHAnsi"/>
          <w:color w:val="000000" w:themeColor="text1"/>
        </w:rPr>
        <w:t>included</w:t>
      </w:r>
      <w:r w:rsidRPr="00CB5CDC">
        <w:rPr>
          <w:rFonts w:asciiTheme="minorHAnsi" w:hAnsiTheme="minorHAnsi" w:cstheme="minorHAnsi"/>
          <w:color w:val="000000" w:themeColor="text1"/>
        </w:rPr>
        <w:t xml:space="preserve"> </w:t>
      </w:r>
      <w:r w:rsidR="00D20931">
        <w:rPr>
          <w:rFonts w:asciiTheme="minorHAnsi" w:hAnsiTheme="minorHAnsi" w:cstheme="minorHAnsi"/>
          <w:color w:val="000000" w:themeColor="text1"/>
        </w:rPr>
        <w:t xml:space="preserve">the participants </w:t>
      </w:r>
      <w:r w:rsidRPr="00CB5CDC">
        <w:rPr>
          <w:rFonts w:asciiTheme="minorHAnsi" w:hAnsiTheme="minorHAnsi" w:cstheme="minorHAnsi"/>
          <w:color w:val="000000" w:themeColor="text1"/>
        </w:rPr>
        <w:t xml:space="preserve">feeling threatened and concerned for </w:t>
      </w:r>
      <w:r w:rsidR="00D20931">
        <w:rPr>
          <w:rFonts w:asciiTheme="minorHAnsi" w:hAnsiTheme="minorHAnsi" w:cstheme="minorHAnsi"/>
          <w:color w:val="000000" w:themeColor="text1"/>
        </w:rPr>
        <w:t xml:space="preserve">their </w:t>
      </w:r>
      <w:r w:rsidRPr="00CB5CDC">
        <w:rPr>
          <w:rFonts w:asciiTheme="minorHAnsi" w:hAnsiTheme="minorHAnsi" w:cstheme="minorHAnsi"/>
          <w:color w:val="000000" w:themeColor="text1"/>
        </w:rPr>
        <w:t>personal safety.</w:t>
      </w:r>
      <w:r w:rsidR="0059228F" w:rsidRPr="00CB5CDC">
        <w:rPr>
          <w:rFonts w:asciiTheme="minorHAnsi" w:hAnsiTheme="minorHAnsi" w:cstheme="minorHAnsi"/>
          <w:color w:val="000000" w:themeColor="text1"/>
        </w:rPr>
        <w:t xml:space="preserve"> P</w:t>
      </w:r>
      <w:r w:rsidR="008F5942" w:rsidRPr="00CB5CDC">
        <w:rPr>
          <w:rFonts w:asciiTheme="minorHAnsi" w:hAnsiTheme="minorHAnsi" w:cstheme="minorHAnsi"/>
          <w:color w:val="000000" w:themeColor="text1"/>
        </w:rPr>
        <w:t>3</w:t>
      </w:r>
      <w:r w:rsidR="0059228F" w:rsidRPr="00CB5CDC">
        <w:rPr>
          <w:rFonts w:asciiTheme="minorHAnsi" w:hAnsiTheme="minorHAnsi" w:cstheme="minorHAnsi"/>
          <w:color w:val="000000" w:themeColor="text1"/>
        </w:rPr>
        <w:t xml:space="preserve"> described a student “</w:t>
      </w:r>
      <w:r w:rsidR="0059228F" w:rsidRPr="00CB5CDC">
        <w:rPr>
          <w:rFonts w:asciiTheme="minorHAnsi" w:hAnsiTheme="minorHAnsi" w:cstheme="minorHAnsi"/>
          <w:color w:val="000000"/>
          <w:lang w:val="en-AU"/>
        </w:rPr>
        <w:t>laughing to himself, and sometimes laughing hysterically at me</w:t>
      </w:r>
      <w:r w:rsidR="00921B89" w:rsidRPr="00CB5CDC">
        <w:rPr>
          <w:rFonts w:asciiTheme="minorHAnsi" w:hAnsiTheme="minorHAnsi" w:cstheme="minorHAnsi"/>
          <w:color w:val="000000"/>
          <w:lang w:val="en-AU"/>
        </w:rPr>
        <w:t>”.</w:t>
      </w:r>
      <w:r w:rsidR="0059228F" w:rsidRPr="00CB5CDC">
        <w:rPr>
          <w:rFonts w:asciiTheme="minorHAnsi" w:hAnsiTheme="minorHAnsi" w:cstheme="minorHAnsi"/>
          <w:color w:val="000000"/>
          <w:lang w:val="en-AU"/>
        </w:rPr>
        <w:t xml:space="preserve"> Adding further that it was a challenge to manage the “constant barging into my office”.</w:t>
      </w:r>
      <w:r w:rsidR="00336A48" w:rsidRPr="00CB5CDC">
        <w:rPr>
          <w:rFonts w:asciiTheme="minorHAnsi" w:hAnsiTheme="minorHAnsi" w:cstheme="minorHAnsi"/>
          <w:color w:val="000000"/>
          <w:lang w:val="en-AU"/>
        </w:rPr>
        <w:t xml:space="preserve"> P</w:t>
      </w:r>
      <w:r w:rsidR="008F5942" w:rsidRPr="00CB5CDC">
        <w:rPr>
          <w:rFonts w:asciiTheme="minorHAnsi" w:hAnsiTheme="minorHAnsi" w:cstheme="minorHAnsi"/>
          <w:color w:val="000000"/>
          <w:lang w:val="en-AU"/>
        </w:rPr>
        <w:t>1</w:t>
      </w:r>
      <w:r w:rsidR="00336A48" w:rsidRPr="00CB5CDC">
        <w:rPr>
          <w:rFonts w:asciiTheme="minorHAnsi" w:hAnsiTheme="minorHAnsi" w:cstheme="minorHAnsi"/>
          <w:color w:val="000000"/>
          <w:lang w:val="en-AU"/>
        </w:rPr>
        <w:t xml:space="preserve"> </w:t>
      </w:r>
      <w:r w:rsidR="008F5942" w:rsidRPr="00CB5CDC">
        <w:rPr>
          <w:rFonts w:asciiTheme="minorHAnsi" w:hAnsiTheme="minorHAnsi" w:cstheme="minorHAnsi"/>
          <w:color w:val="000000"/>
          <w:lang w:val="en-AU"/>
        </w:rPr>
        <w:t>recounted</w:t>
      </w:r>
      <w:r w:rsidR="00336A48" w:rsidRPr="00CB5CDC">
        <w:rPr>
          <w:rFonts w:asciiTheme="minorHAnsi" w:hAnsiTheme="minorHAnsi" w:cstheme="minorHAnsi"/>
          <w:color w:val="000000"/>
          <w:lang w:val="en-AU"/>
        </w:rPr>
        <w:t xml:space="preserve"> one culminating event after weeks of managing an unpredictable student</w:t>
      </w:r>
      <w:r w:rsidR="0080131E" w:rsidRPr="00CB5CDC">
        <w:rPr>
          <w:rFonts w:asciiTheme="minorHAnsi" w:hAnsiTheme="minorHAnsi" w:cstheme="minorHAnsi"/>
          <w:color w:val="000000"/>
          <w:lang w:val="en-AU"/>
        </w:rPr>
        <w:t>:</w:t>
      </w:r>
      <w:r w:rsidR="00336A48" w:rsidRPr="00CB5CDC">
        <w:rPr>
          <w:rFonts w:asciiTheme="minorHAnsi" w:hAnsiTheme="minorHAnsi" w:cstheme="minorHAnsi"/>
          <w:color w:val="000000"/>
          <w:lang w:val="en-AU"/>
        </w:rPr>
        <w:t xml:space="preserve"> “it finally came to a head when she was episodic in my office, and started throwing herself around the room, crying and pushing over furniture.” </w:t>
      </w:r>
      <w:r w:rsidR="0062010B" w:rsidRPr="00CB5CDC">
        <w:rPr>
          <w:rFonts w:asciiTheme="minorHAnsi" w:hAnsiTheme="minorHAnsi" w:cstheme="minorHAnsi"/>
          <w:color w:val="000000"/>
          <w:lang w:val="en-AU"/>
        </w:rPr>
        <w:t>P</w:t>
      </w:r>
      <w:r w:rsidR="00590D80" w:rsidRPr="00CB5CDC">
        <w:rPr>
          <w:rFonts w:asciiTheme="minorHAnsi" w:hAnsiTheme="minorHAnsi" w:cstheme="minorHAnsi"/>
          <w:color w:val="000000"/>
          <w:lang w:val="en-AU"/>
        </w:rPr>
        <w:t>2 wrote</w:t>
      </w:r>
      <w:r w:rsidR="0080131E" w:rsidRPr="00CB5CDC">
        <w:rPr>
          <w:rFonts w:asciiTheme="minorHAnsi" w:hAnsiTheme="minorHAnsi" w:cstheme="minorHAnsi"/>
          <w:color w:val="000000"/>
          <w:lang w:val="en-AU"/>
        </w:rPr>
        <w:t>,</w:t>
      </w:r>
      <w:r w:rsidR="00590D80" w:rsidRPr="00CB5CDC">
        <w:rPr>
          <w:rFonts w:asciiTheme="minorHAnsi" w:hAnsiTheme="minorHAnsi" w:cstheme="minorHAnsi"/>
          <w:color w:val="000000"/>
          <w:lang w:val="en-AU"/>
        </w:rPr>
        <w:t xml:space="preserve"> “</w:t>
      </w:r>
      <w:r w:rsidR="00590D80" w:rsidRPr="00CB5CDC">
        <w:rPr>
          <w:rFonts w:asciiTheme="minorHAnsi" w:hAnsiTheme="minorHAnsi" w:cstheme="minorHAnsi"/>
          <w:color w:val="000000"/>
        </w:rPr>
        <w:t xml:space="preserve">I am well known as having some of the strongest boundaries on the team. But that semester, this student seriously affected the equilibrium. His behaviour escalated over the first two weeks of semester. First he was contrary during discussions, raising his voice, then directly intimidating towards me, slamming books centimetres from my face, making inappropriate comments about me, and yelling at other students, particularly women. He was highly unpredictable”. </w:t>
      </w:r>
      <w:r w:rsidRPr="00CB5CDC">
        <w:rPr>
          <w:rFonts w:asciiTheme="minorHAnsi" w:hAnsiTheme="minorHAnsi" w:cstheme="minorHAnsi"/>
          <w:color w:val="000000" w:themeColor="text1"/>
        </w:rPr>
        <w:t xml:space="preserve">The participants’ “normally reliable” </w:t>
      </w:r>
      <w:r w:rsidRPr="00CB5CDC">
        <w:rPr>
          <w:rFonts w:asciiTheme="minorHAnsi" w:hAnsiTheme="minorHAnsi" w:cstheme="minorHAnsi"/>
          <w:color w:val="000000" w:themeColor="text1"/>
        </w:rPr>
        <w:lastRenderedPageBreak/>
        <w:t>classroom-management strategies were ineffective</w:t>
      </w:r>
      <w:r w:rsidR="00336A48" w:rsidRPr="00CB5CDC">
        <w:rPr>
          <w:rFonts w:asciiTheme="minorHAnsi" w:hAnsiTheme="minorHAnsi" w:cstheme="minorHAnsi"/>
          <w:color w:val="000000" w:themeColor="text1"/>
        </w:rPr>
        <w:t xml:space="preserve"> in these instances</w:t>
      </w:r>
      <w:r w:rsidRPr="00CB5CDC">
        <w:rPr>
          <w:rFonts w:asciiTheme="minorHAnsi" w:hAnsiTheme="minorHAnsi" w:cstheme="minorHAnsi"/>
          <w:color w:val="000000" w:themeColor="text1"/>
        </w:rPr>
        <w:t xml:space="preserve">; thus, in their teaching roles, the participants felt a loss of </w:t>
      </w:r>
      <w:r w:rsidR="00051A4C" w:rsidRPr="00CB5CDC">
        <w:rPr>
          <w:rFonts w:asciiTheme="minorHAnsi" w:hAnsiTheme="minorHAnsi" w:cstheme="minorHAnsi"/>
          <w:color w:val="000000" w:themeColor="text1"/>
        </w:rPr>
        <w:t>agency</w:t>
      </w:r>
      <w:r w:rsidRPr="00CB5CDC">
        <w:rPr>
          <w:rFonts w:asciiTheme="minorHAnsi" w:hAnsiTheme="minorHAnsi" w:cstheme="minorHAnsi"/>
          <w:color w:val="000000" w:themeColor="text1"/>
        </w:rPr>
        <w:t xml:space="preserve"> normally</w:t>
      </w:r>
      <w:r w:rsidR="00051A4C" w:rsidRPr="00CB5CDC">
        <w:rPr>
          <w:rFonts w:asciiTheme="minorHAnsi" w:hAnsiTheme="minorHAnsi" w:cstheme="minorHAnsi"/>
          <w:color w:val="000000" w:themeColor="text1"/>
        </w:rPr>
        <w:t xml:space="preserve"> experienced</w:t>
      </w:r>
      <w:r w:rsidRPr="00CB5CDC">
        <w:rPr>
          <w:rFonts w:asciiTheme="minorHAnsi" w:hAnsiTheme="minorHAnsi" w:cstheme="minorHAnsi"/>
          <w:color w:val="000000" w:themeColor="text1"/>
        </w:rPr>
        <w:t xml:space="preserve"> in their classroom and/or office environment. </w:t>
      </w:r>
    </w:p>
    <w:p w14:paraId="4CE31D7B" w14:textId="77777777" w:rsidR="00351D7F" w:rsidRPr="00CB5CDC" w:rsidRDefault="00351D7F" w:rsidP="00AD38B2">
      <w:pPr>
        <w:widowControl w:val="0"/>
        <w:spacing w:line="360" w:lineRule="auto"/>
        <w:rPr>
          <w:rFonts w:asciiTheme="minorHAnsi" w:hAnsiTheme="minorHAnsi" w:cstheme="minorHAnsi"/>
          <w:color w:val="000000" w:themeColor="text1"/>
        </w:rPr>
      </w:pPr>
    </w:p>
    <w:p w14:paraId="3FEEE8AD" w14:textId="77777777" w:rsidR="00351D7F" w:rsidRPr="00CB5CDC" w:rsidRDefault="00351D7F" w:rsidP="00AD38B2">
      <w:pPr>
        <w:pStyle w:val="Heading2"/>
        <w:keepNext w:val="0"/>
        <w:keepLines w:val="0"/>
        <w:widowControl w:val="0"/>
        <w:spacing w:line="360" w:lineRule="auto"/>
        <w:rPr>
          <w:rFonts w:asciiTheme="minorHAnsi" w:hAnsiTheme="minorHAnsi" w:cstheme="minorHAnsi"/>
          <w:i/>
          <w:color w:val="000000" w:themeColor="text1"/>
          <w:sz w:val="24"/>
          <w:szCs w:val="24"/>
        </w:rPr>
      </w:pPr>
      <w:r w:rsidRPr="00CB5CDC">
        <w:rPr>
          <w:rFonts w:asciiTheme="minorHAnsi" w:hAnsiTheme="minorHAnsi" w:cstheme="minorHAnsi"/>
          <w:i/>
          <w:color w:val="000000" w:themeColor="text1"/>
          <w:sz w:val="24"/>
          <w:szCs w:val="24"/>
        </w:rPr>
        <w:t xml:space="preserve">Conducive conditions </w:t>
      </w:r>
    </w:p>
    <w:p w14:paraId="4B610B64" w14:textId="68BF7C65" w:rsidR="00351D7F" w:rsidRPr="00CB5CDC" w:rsidRDefault="00351D7F"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 xml:space="preserve">From the reflections, certain conditions for effective debriefing became apparent. The process required </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a trusted colleague or mentor</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(P2). The participants also reflected that someone with </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emotional intelligence and understanding</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who could </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get it</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(P3) was necessary. Cheng et al. (2017) assert that debriefing requires psychologically safe spaces that are free of ridicule. Similarly, safety emerged as</w:t>
      </w:r>
      <w:r w:rsidR="00322CFC" w:rsidRPr="00CB5CDC">
        <w:rPr>
          <w:rFonts w:asciiTheme="minorHAnsi" w:hAnsiTheme="minorHAnsi" w:cstheme="minorHAnsi"/>
          <w:color w:val="000000" w:themeColor="text1"/>
        </w:rPr>
        <w:t xml:space="preserve"> a</w:t>
      </w:r>
      <w:r w:rsidRPr="00CB5CDC">
        <w:rPr>
          <w:rFonts w:asciiTheme="minorHAnsi" w:hAnsiTheme="minorHAnsi" w:cstheme="minorHAnsi"/>
          <w:color w:val="000000" w:themeColor="text1"/>
        </w:rPr>
        <w:t xml:space="preserve"> key component in these reflections: </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I think we tend to turn to those who are psychologically safe… it felt safe to discuss my fear and frustration with this person</w:t>
      </w:r>
      <w:r w:rsidR="00921B89"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(P2). </w:t>
      </w:r>
      <w:proofErr w:type="spellStart"/>
      <w:r w:rsidRPr="00CB5CDC">
        <w:rPr>
          <w:rFonts w:asciiTheme="minorHAnsi" w:hAnsiTheme="minorHAnsi" w:cstheme="minorHAnsi"/>
          <w:color w:val="000000" w:themeColor="text1"/>
        </w:rPr>
        <w:t>Moldjord</w:t>
      </w:r>
      <w:proofErr w:type="spellEnd"/>
      <w:r w:rsidRPr="00CB5CDC">
        <w:rPr>
          <w:rFonts w:asciiTheme="minorHAnsi" w:hAnsiTheme="minorHAnsi" w:cstheme="minorHAnsi"/>
          <w:color w:val="000000" w:themeColor="text1"/>
        </w:rPr>
        <w:t xml:space="preserve"> </w:t>
      </w:r>
      <w:r w:rsidR="00D20931">
        <w:rPr>
          <w:rFonts w:asciiTheme="minorHAnsi" w:hAnsiTheme="minorHAnsi" w:cstheme="minorHAnsi"/>
          <w:color w:val="000000" w:themeColor="text1"/>
        </w:rPr>
        <w:t>&amp;</w:t>
      </w:r>
      <w:r w:rsidRPr="00CB5CDC">
        <w:rPr>
          <w:rFonts w:asciiTheme="minorHAnsi" w:hAnsiTheme="minorHAnsi" w:cstheme="minorHAnsi"/>
          <w:color w:val="000000" w:themeColor="text1"/>
        </w:rPr>
        <w:t xml:space="preserve"> </w:t>
      </w:r>
      <w:proofErr w:type="spellStart"/>
      <w:r w:rsidRPr="00CB5CDC">
        <w:rPr>
          <w:rFonts w:asciiTheme="minorHAnsi" w:hAnsiTheme="minorHAnsi" w:cstheme="minorHAnsi"/>
          <w:color w:val="000000" w:themeColor="text1"/>
        </w:rPr>
        <w:t>Hybertsen</w:t>
      </w:r>
      <w:proofErr w:type="spellEnd"/>
      <w:r w:rsidRPr="00CB5CDC">
        <w:rPr>
          <w:rFonts w:asciiTheme="minorHAnsi" w:hAnsiTheme="minorHAnsi" w:cstheme="minorHAnsi"/>
          <w:color w:val="000000" w:themeColor="text1"/>
        </w:rPr>
        <w:t xml:space="preserve"> (2015) emphasise that the social nature of debriefing renders individuals vulnerable and this needs to be </w:t>
      </w:r>
      <w:r w:rsidR="00322CFC" w:rsidRPr="00CB5CDC">
        <w:rPr>
          <w:rFonts w:asciiTheme="minorHAnsi" w:hAnsiTheme="minorHAnsi" w:cstheme="minorHAnsi"/>
          <w:color w:val="000000" w:themeColor="text1"/>
        </w:rPr>
        <w:t>conducted</w:t>
      </w:r>
      <w:r w:rsidRPr="00CB5CDC">
        <w:rPr>
          <w:rFonts w:asciiTheme="minorHAnsi" w:hAnsiTheme="minorHAnsi" w:cstheme="minorHAnsi"/>
          <w:color w:val="000000" w:themeColor="text1"/>
        </w:rPr>
        <w:t xml:space="preserve"> with empathy and awareness. It was noted in the reflections that not all colleagues were equipped with the skills to take on a debriefing role, which suggests the need for staff to be trained in debriefing practices. </w:t>
      </w:r>
      <w:proofErr w:type="spellStart"/>
      <w:r w:rsidRPr="00CB5CDC">
        <w:rPr>
          <w:rFonts w:asciiTheme="minorHAnsi" w:hAnsiTheme="minorHAnsi" w:cstheme="minorHAnsi"/>
          <w:color w:val="000000" w:themeColor="text1"/>
        </w:rPr>
        <w:t>Prins</w:t>
      </w:r>
      <w:proofErr w:type="spellEnd"/>
      <w:r w:rsidRPr="00CB5CDC">
        <w:rPr>
          <w:rFonts w:asciiTheme="minorHAnsi" w:hAnsiTheme="minorHAnsi" w:cstheme="minorHAnsi"/>
          <w:color w:val="000000" w:themeColor="text1"/>
        </w:rPr>
        <w:t xml:space="preserve"> et al.</w:t>
      </w:r>
      <w:r w:rsidR="00C55FE2" w:rsidRPr="00CB5CDC">
        <w:rPr>
          <w:rFonts w:asciiTheme="minorHAnsi" w:hAnsiTheme="minorHAnsi" w:cstheme="minorHAnsi"/>
          <w:color w:val="000000" w:themeColor="text1"/>
        </w:rPr>
        <w:t xml:space="preserve"> (2007)</w:t>
      </w:r>
      <w:r w:rsidR="009D7247" w:rsidRPr="00CB5CDC">
        <w:rPr>
          <w:rFonts w:asciiTheme="minorHAnsi" w:hAnsiTheme="minorHAnsi" w:cstheme="minorHAnsi"/>
          <w:color w:val="000000" w:themeColor="text1"/>
        </w:rPr>
        <w:t xml:space="preserve"> recommend</w:t>
      </w:r>
      <w:r w:rsidRPr="00CB5CDC">
        <w:rPr>
          <w:rFonts w:asciiTheme="minorHAnsi" w:hAnsiTheme="minorHAnsi" w:cstheme="minorHAnsi"/>
          <w:color w:val="000000" w:themeColor="text1"/>
        </w:rPr>
        <w:t xml:space="preserve"> </w:t>
      </w:r>
      <w:r w:rsidR="00C55FE2" w:rsidRPr="00CB5CDC">
        <w:rPr>
          <w:rFonts w:asciiTheme="minorHAnsi" w:hAnsiTheme="minorHAnsi" w:cstheme="minorHAnsi"/>
          <w:color w:val="000000" w:themeColor="text1"/>
        </w:rPr>
        <w:t xml:space="preserve">training </w:t>
      </w:r>
      <w:r w:rsidRPr="00CB5CDC">
        <w:rPr>
          <w:rFonts w:asciiTheme="minorHAnsi" w:hAnsiTheme="minorHAnsi" w:cstheme="minorHAnsi"/>
          <w:color w:val="000000" w:themeColor="text1"/>
        </w:rPr>
        <w:t>to help educational leaders to effectively facilitate a debriefing climate. Time and space is also required; therefore, opportunities (informal and formal) need to be organised for staff to partake in debriefing.</w:t>
      </w:r>
    </w:p>
    <w:p w14:paraId="64FECD4C" w14:textId="77777777" w:rsidR="00351D7F" w:rsidRPr="00CB5CDC" w:rsidRDefault="00351D7F" w:rsidP="00AD38B2">
      <w:pPr>
        <w:widowControl w:val="0"/>
        <w:spacing w:line="360" w:lineRule="auto"/>
        <w:rPr>
          <w:rFonts w:asciiTheme="minorHAnsi" w:hAnsiTheme="minorHAnsi" w:cstheme="minorHAnsi"/>
          <w:color w:val="000000" w:themeColor="text1"/>
        </w:rPr>
      </w:pPr>
    </w:p>
    <w:p w14:paraId="1E16D1E0" w14:textId="77777777" w:rsidR="00351D7F" w:rsidRPr="00CB5CDC" w:rsidRDefault="00351D7F" w:rsidP="00AD38B2">
      <w:pPr>
        <w:pStyle w:val="Heading2"/>
        <w:keepNext w:val="0"/>
        <w:keepLines w:val="0"/>
        <w:widowControl w:val="0"/>
        <w:spacing w:line="360" w:lineRule="auto"/>
        <w:rPr>
          <w:rFonts w:asciiTheme="minorHAnsi" w:hAnsiTheme="minorHAnsi" w:cstheme="minorHAnsi"/>
          <w:i/>
          <w:color w:val="000000" w:themeColor="text1"/>
          <w:sz w:val="24"/>
          <w:szCs w:val="24"/>
        </w:rPr>
      </w:pPr>
      <w:r w:rsidRPr="00CB5CDC">
        <w:rPr>
          <w:rFonts w:asciiTheme="minorHAnsi" w:hAnsiTheme="minorHAnsi" w:cstheme="minorHAnsi"/>
          <w:i/>
          <w:color w:val="000000" w:themeColor="text1"/>
          <w:sz w:val="24"/>
          <w:szCs w:val="24"/>
        </w:rPr>
        <w:t>The benefits of debriefing</w:t>
      </w:r>
    </w:p>
    <w:p w14:paraId="6C7E3C1D" w14:textId="28B9CFF1" w:rsidR="00351D7F" w:rsidRPr="00CB5CDC" w:rsidRDefault="00351D7F"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 xml:space="preserve">Multiple benefits of debriefing emerged as a theme from the analysis of the participants’ reflections. An acknowledgement of the participants’ experiences from their colleagues provided confirmation </w:t>
      </w:r>
      <w:r w:rsidR="000A25D1"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that they were handling the situation well</w:t>
      </w:r>
      <w:r w:rsidR="000A25D1"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(P1) as well as validation.</w:t>
      </w:r>
      <w:r w:rsidR="00AD38B2">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 xml:space="preserve">Sharing the experience lessened the feelings of isolation and </w:t>
      </w:r>
      <w:r w:rsidR="00FF5822" w:rsidRPr="00CB5CDC">
        <w:rPr>
          <w:rFonts w:asciiTheme="minorHAnsi" w:hAnsiTheme="minorHAnsi" w:cstheme="minorHAnsi"/>
          <w:color w:val="000000" w:themeColor="text1"/>
        </w:rPr>
        <w:t xml:space="preserve">distributed </w:t>
      </w:r>
      <w:r w:rsidRPr="00CB5CDC">
        <w:rPr>
          <w:rFonts w:asciiTheme="minorHAnsi" w:hAnsiTheme="minorHAnsi" w:cstheme="minorHAnsi"/>
          <w:color w:val="000000" w:themeColor="text1"/>
        </w:rPr>
        <w:t xml:space="preserve">the burden; in externalising the experience, others in their team could assist, offering a different perspective and expertise (P2) . P3 acknowledged, </w:t>
      </w:r>
      <w:r w:rsidR="000A25D1"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I guess I was spreading the load and the responsibility from my shoulders to two people’s shoulders and sharing it higher up the ladder too</w:t>
      </w:r>
      <w:r w:rsidR="000A25D1"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w:t>
      </w:r>
    </w:p>
    <w:p w14:paraId="41D51826" w14:textId="77777777" w:rsidR="00351D7F" w:rsidRPr="00CB5CDC" w:rsidRDefault="00351D7F" w:rsidP="00AD38B2">
      <w:pPr>
        <w:widowControl w:val="0"/>
        <w:spacing w:line="360" w:lineRule="auto"/>
        <w:rPr>
          <w:rFonts w:asciiTheme="minorHAnsi" w:hAnsiTheme="minorHAnsi" w:cstheme="minorHAnsi"/>
          <w:color w:val="000000" w:themeColor="text1"/>
        </w:rPr>
      </w:pPr>
    </w:p>
    <w:p w14:paraId="270C4E23" w14:textId="242BFB83" w:rsidR="00351D7F" w:rsidRPr="00CB5CDC" w:rsidRDefault="00351D7F" w:rsidP="00AD38B2">
      <w:pPr>
        <w:widowControl w:val="0"/>
        <w:spacing w:line="360" w:lineRule="auto"/>
        <w:rPr>
          <w:rFonts w:asciiTheme="minorHAnsi" w:hAnsiTheme="minorHAnsi" w:cstheme="minorHAnsi"/>
        </w:rPr>
      </w:pPr>
      <w:r w:rsidRPr="00CB5CDC">
        <w:rPr>
          <w:rFonts w:asciiTheme="minorHAnsi" w:hAnsiTheme="minorHAnsi" w:cstheme="minorHAnsi"/>
          <w:color w:val="000000" w:themeColor="text1"/>
        </w:rPr>
        <w:t xml:space="preserve">Cheng et al. (2017) describe debriefing as rich developmental processes where peers can </w:t>
      </w:r>
      <w:r w:rsidRPr="00CB5CDC">
        <w:rPr>
          <w:rFonts w:asciiTheme="minorHAnsi" w:hAnsiTheme="minorHAnsi" w:cstheme="minorHAnsi"/>
          <w:color w:val="000000" w:themeColor="text1"/>
        </w:rPr>
        <w:lastRenderedPageBreak/>
        <w:t xml:space="preserve">learn a range of skills from each other; this too was found in the reflections: </w:t>
      </w:r>
      <w:r w:rsidR="000A25D1"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I’ve been able to debrief with great colleagues and build an arsenal of tricks in the process</w:t>
      </w:r>
      <w:r w:rsidR="000A25D1"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(P2); </w:t>
      </w:r>
      <w:r w:rsidR="00FA504F" w:rsidRPr="00CB5CDC">
        <w:rPr>
          <w:rFonts w:asciiTheme="minorHAnsi" w:hAnsiTheme="minorHAnsi" w:cstheme="minorHAnsi"/>
          <w:color w:val="000000" w:themeColor="text1"/>
        </w:rPr>
        <w:t>“</w:t>
      </w:r>
      <w:r w:rsidR="00FA504F" w:rsidRPr="00CB5CDC">
        <w:rPr>
          <w:rFonts w:asciiTheme="minorHAnsi" w:hAnsiTheme="minorHAnsi" w:cstheme="minorHAnsi"/>
          <w:color w:val="000000"/>
          <w:lang w:val="en-AU"/>
        </w:rPr>
        <w:t>a member from the counselling team debriefed with me after a session with the student, and gave me some tools for creating boundaries, as well as detaching myself</w:t>
      </w:r>
      <w:r w:rsidR="000A25D1"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(P1). Debriefing, it was found, helped create a shift when </w:t>
      </w:r>
      <w:r w:rsidR="00C55FE2" w:rsidRPr="00CB5CDC">
        <w:rPr>
          <w:rFonts w:asciiTheme="minorHAnsi" w:hAnsiTheme="minorHAnsi" w:cstheme="minorHAnsi"/>
          <w:color w:val="000000" w:themeColor="text1"/>
        </w:rPr>
        <w:t xml:space="preserve">challenge </w:t>
      </w:r>
      <w:r w:rsidRPr="00CB5CDC">
        <w:rPr>
          <w:rFonts w:asciiTheme="minorHAnsi" w:hAnsiTheme="minorHAnsi" w:cstheme="minorHAnsi"/>
          <w:color w:val="000000" w:themeColor="text1"/>
        </w:rPr>
        <w:t>was experienced</w:t>
      </w:r>
      <w:r w:rsidR="008F5942" w:rsidRPr="00CB5CDC">
        <w:rPr>
          <w:rFonts w:asciiTheme="minorHAnsi" w:hAnsiTheme="minorHAnsi" w:cstheme="minorHAnsi"/>
          <w:color w:val="000000" w:themeColor="text1"/>
        </w:rPr>
        <w:t>, “</w:t>
      </w:r>
      <w:r w:rsidR="008F5942" w:rsidRPr="00CB5CDC">
        <w:rPr>
          <w:rFonts w:asciiTheme="minorHAnsi" w:hAnsiTheme="minorHAnsi" w:cstheme="minorHAnsi"/>
        </w:rPr>
        <w:t>I now have strong strategies around boundaries, referring students on early and knowing when to escalate challenging students to my line manager or seeking the counselling services for how to communicate with challenging students. I have been more confident in dealing with students and difficult tutors as a result of this experience”(P1)</w:t>
      </w:r>
      <w:r w:rsidR="009F4C01" w:rsidRPr="00CB5CDC">
        <w:rPr>
          <w:rFonts w:asciiTheme="minorHAnsi" w:hAnsiTheme="minorHAnsi" w:cstheme="minorHAnsi"/>
        </w:rPr>
        <w:t>.</w:t>
      </w:r>
      <w:r w:rsidRPr="00CB5CDC">
        <w:rPr>
          <w:rFonts w:asciiTheme="minorHAnsi" w:hAnsiTheme="minorHAnsi" w:cstheme="minorHAnsi"/>
          <w:color w:val="000000" w:themeColor="text1"/>
        </w:rPr>
        <w:t xml:space="preserve"> P3 </w:t>
      </w:r>
      <w:r w:rsidR="00322CFC" w:rsidRPr="00CB5CDC">
        <w:rPr>
          <w:rFonts w:asciiTheme="minorHAnsi" w:hAnsiTheme="minorHAnsi" w:cstheme="minorHAnsi"/>
          <w:color w:val="000000" w:themeColor="text1"/>
        </w:rPr>
        <w:t>noted</w:t>
      </w:r>
      <w:r w:rsidRPr="00CB5CDC">
        <w:rPr>
          <w:rFonts w:asciiTheme="minorHAnsi" w:hAnsiTheme="minorHAnsi" w:cstheme="minorHAnsi"/>
          <w:color w:val="000000" w:themeColor="text1"/>
        </w:rPr>
        <w:t xml:space="preserve"> that </w:t>
      </w:r>
      <w:r w:rsidR="00EA2720" w:rsidRPr="00CB5CDC">
        <w:rPr>
          <w:rFonts w:asciiTheme="minorHAnsi" w:hAnsiTheme="minorHAnsi" w:cstheme="minorHAnsi"/>
          <w:color w:val="000000" w:themeColor="text1"/>
        </w:rPr>
        <w:t xml:space="preserve">debriefing </w:t>
      </w:r>
      <w:r w:rsidRPr="00CB5CDC">
        <w:rPr>
          <w:rFonts w:asciiTheme="minorHAnsi" w:hAnsiTheme="minorHAnsi" w:cstheme="minorHAnsi"/>
          <w:color w:val="000000" w:themeColor="text1"/>
        </w:rPr>
        <w:t xml:space="preserve">chats could be a catalyst for action, resulting in changes and/or interventions; </w:t>
      </w:r>
      <w:r w:rsidR="00EA2720" w:rsidRPr="00CB5CDC">
        <w:rPr>
          <w:rFonts w:asciiTheme="minorHAnsi" w:hAnsiTheme="minorHAnsi" w:cstheme="minorHAnsi"/>
          <w:color w:val="000000" w:themeColor="text1"/>
        </w:rPr>
        <w:t>P</w:t>
      </w:r>
      <w:r w:rsidRPr="00CB5CDC">
        <w:rPr>
          <w:rFonts w:asciiTheme="minorHAnsi" w:hAnsiTheme="minorHAnsi" w:cstheme="minorHAnsi"/>
          <w:color w:val="000000" w:themeColor="text1"/>
        </w:rPr>
        <w:t xml:space="preserve">2 </w:t>
      </w:r>
      <w:r w:rsidR="00EA2720" w:rsidRPr="00CB5CDC">
        <w:rPr>
          <w:rFonts w:asciiTheme="minorHAnsi" w:hAnsiTheme="minorHAnsi" w:cstheme="minorHAnsi"/>
          <w:color w:val="000000" w:themeColor="text1"/>
        </w:rPr>
        <w:t>recognised</w:t>
      </w:r>
      <w:r w:rsidRPr="00CB5CDC">
        <w:rPr>
          <w:rFonts w:asciiTheme="minorHAnsi" w:hAnsiTheme="minorHAnsi" w:cstheme="minorHAnsi"/>
          <w:color w:val="000000" w:themeColor="text1"/>
        </w:rPr>
        <w:t xml:space="preserve"> that </w:t>
      </w:r>
      <w:r w:rsidR="00322CFC" w:rsidRPr="00CB5CDC">
        <w:rPr>
          <w:rFonts w:asciiTheme="minorHAnsi" w:hAnsiTheme="minorHAnsi" w:cstheme="minorHAnsi"/>
          <w:color w:val="000000" w:themeColor="text1"/>
        </w:rPr>
        <w:t>the process</w:t>
      </w:r>
      <w:r w:rsidRPr="00CB5CDC">
        <w:rPr>
          <w:rFonts w:asciiTheme="minorHAnsi" w:hAnsiTheme="minorHAnsi" w:cstheme="minorHAnsi"/>
          <w:color w:val="000000" w:themeColor="text1"/>
        </w:rPr>
        <w:t xml:space="preserve"> increased confidence for future interactions. </w:t>
      </w:r>
      <w:r w:rsidRPr="00CB5CDC">
        <w:rPr>
          <w:rFonts w:asciiTheme="minorHAnsi" w:hAnsiTheme="minorHAnsi" w:cstheme="minorHAnsi"/>
          <w:color w:val="000000"/>
        </w:rPr>
        <w:t>It was also evident that debriefing led to a strengthening of relationships within the workplace,</w:t>
      </w:r>
      <w:r w:rsidR="00322CFC" w:rsidRPr="00CB5CDC">
        <w:rPr>
          <w:rFonts w:asciiTheme="minorHAnsi" w:hAnsiTheme="minorHAnsi" w:cstheme="minorHAnsi"/>
          <w:color w:val="000000"/>
        </w:rPr>
        <w:t xml:space="preserve"> and to feelings of</w:t>
      </w:r>
      <w:r w:rsidRPr="00CB5CDC">
        <w:rPr>
          <w:rFonts w:asciiTheme="minorHAnsi" w:hAnsiTheme="minorHAnsi" w:cstheme="minorHAnsi"/>
          <w:color w:val="000000"/>
        </w:rPr>
        <w:t xml:space="preserve"> </w:t>
      </w:r>
      <w:r w:rsidRPr="00CB5CDC">
        <w:rPr>
          <w:rFonts w:asciiTheme="minorHAnsi" w:hAnsiTheme="minorHAnsi" w:cstheme="minorHAnsi"/>
          <w:color w:val="000000" w:themeColor="text1"/>
        </w:rPr>
        <w:t>cohesion and trust (</w:t>
      </w:r>
      <w:proofErr w:type="spellStart"/>
      <w:r w:rsidRPr="00CB5CDC">
        <w:rPr>
          <w:rFonts w:asciiTheme="minorHAnsi" w:hAnsiTheme="minorHAnsi" w:cstheme="minorHAnsi"/>
          <w:color w:val="000000" w:themeColor="text1"/>
        </w:rPr>
        <w:t>Moldjord</w:t>
      </w:r>
      <w:proofErr w:type="spellEnd"/>
      <w:r w:rsidRPr="00CB5CDC">
        <w:rPr>
          <w:rFonts w:asciiTheme="minorHAnsi" w:hAnsiTheme="minorHAnsi" w:cstheme="minorHAnsi"/>
          <w:color w:val="000000" w:themeColor="text1"/>
        </w:rPr>
        <w:t xml:space="preserve"> &amp; </w:t>
      </w:r>
      <w:proofErr w:type="spellStart"/>
      <w:r w:rsidRPr="00CB5CDC">
        <w:rPr>
          <w:rFonts w:asciiTheme="minorHAnsi" w:hAnsiTheme="minorHAnsi" w:cstheme="minorHAnsi"/>
          <w:color w:val="000000" w:themeColor="text1"/>
        </w:rPr>
        <w:t>Hybertsen</w:t>
      </w:r>
      <w:proofErr w:type="spellEnd"/>
      <w:r w:rsidRPr="00CB5CDC">
        <w:rPr>
          <w:rFonts w:asciiTheme="minorHAnsi" w:hAnsiTheme="minorHAnsi" w:cstheme="minorHAnsi"/>
          <w:color w:val="000000" w:themeColor="text1"/>
        </w:rPr>
        <w:t>, 2015),</w:t>
      </w:r>
      <w:r w:rsidRPr="00CB5CDC">
        <w:rPr>
          <w:rFonts w:asciiTheme="minorHAnsi" w:hAnsiTheme="minorHAnsi" w:cstheme="minorHAnsi"/>
          <w:color w:val="000000"/>
        </w:rPr>
        <w:t xml:space="preserve"> which, in turn, developed a sense of community and belonging. </w:t>
      </w:r>
    </w:p>
    <w:p w14:paraId="1E1E5083" w14:textId="77777777" w:rsidR="00351D7F" w:rsidRPr="00CB5CDC" w:rsidRDefault="00351D7F" w:rsidP="00AD38B2">
      <w:pPr>
        <w:widowControl w:val="0"/>
        <w:spacing w:line="360" w:lineRule="auto"/>
        <w:rPr>
          <w:rFonts w:asciiTheme="minorHAnsi" w:hAnsiTheme="minorHAnsi" w:cstheme="minorHAnsi"/>
          <w:color w:val="000000" w:themeColor="text1"/>
        </w:rPr>
      </w:pPr>
    </w:p>
    <w:p w14:paraId="55169E22" w14:textId="3E8F4E9B" w:rsidR="00351D7F" w:rsidRPr="00CB5CDC" w:rsidRDefault="00351D7F"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Collectively, what can be understood from th</w:t>
      </w:r>
      <w:r w:rsidR="00774787" w:rsidRPr="00CB5CDC">
        <w:rPr>
          <w:rFonts w:asciiTheme="minorHAnsi" w:hAnsiTheme="minorHAnsi" w:cstheme="minorHAnsi"/>
          <w:color w:val="000000" w:themeColor="text1"/>
        </w:rPr>
        <w:t>is snapshot</w:t>
      </w:r>
      <w:r w:rsidRPr="00CB5CDC">
        <w:rPr>
          <w:rFonts w:asciiTheme="minorHAnsi" w:hAnsiTheme="minorHAnsi" w:cstheme="minorHAnsi"/>
          <w:color w:val="000000" w:themeColor="text1"/>
        </w:rPr>
        <w:t xml:space="preserve"> is that</w:t>
      </w:r>
      <w:r w:rsidR="00EA2720"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in the right conditions, there are multiple benefits to be gained from debriefing. The process becomes a way of counteracting negative feelings and equips educators with additional resources when facing challenging demands. </w:t>
      </w:r>
    </w:p>
    <w:p w14:paraId="5DACC6B9" w14:textId="77777777" w:rsidR="002B286C" w:rsidRPr="00CB5CDC" w:rsidRDefault="002B286C" w:rsidP="00AD38B2">
      <w:pPr>
        <w:widowControl w:val="0"/>
        <w:spacing w:line="360" w:lineRule="auto"/>
        <w:rPr>
          <w:rFonts w:asciiTheme="minorHAnsi" w:hAnsiTheme="minorHAnsi" w:cstheme="minorHAnsi"/>
          <w:color w:val="000000" w:themeColor="text1"/>
        </w:rPr>
      </w:pPr>
    </w:p>
    <w:p w14:paraId="7D32E2DB" w14:textId="41B1205D" w:rsidR="00351D7F" w:rsidRPr="00CB5CDC" w:rsidRDefault="00351D7F" w:rsidP="00AD38B2">
      <w:pPr>
        <w:widowControl w:val="0"/>
        <w:spacing w:line="360" w:lineRule="auto"/>
        <w:rPr>
          <w:rFonts w:asciiTheme="minorHAnsi" w:hAnsiTheme="minorHAnsi" w:cstheme="minorHAnsi"/>
          <w:b/>
          <w:color w:val="000000" w:themeColor="text1"/>
        </w:rPr>
      </w:pPr>
      <w:r w:rsidRPr="00CB5CDC">
        <w:rPr>
          <w:rFonts w:asciiTheme="minorHAnsi" w:hAnsiTheme="minorHAnsi" w:cstheme="minorHAnsi"/>
          <w:b/>
          <w:color w:val="000000" w:themeColor="text1"/>
        </w:rPr>
        <w:t xml:space="preserve">Emerging </w:t>
      </w:r>
      <w:r w:rsidR="00D20931">
        <w:rPr>
          <w:rFonts w:asciiTheme="minorHAnsi" w:hAnsiTheme="minorHAnsi" w:cstheme="minorHAnsi"/>
          <w:b/>
          <w:color w:val="000000" w:themeColor="text1"/>
        </w:rPr>
        <w:t>t</w:t>
      </w:r>
      <w:r w:rsidRPr="00CB5CDC">
        <w:rPr>
          <w:rFonts w:asciiTheme="minorHAnsi" w:hAnsiTheme="minorHAnsi" w:cstheme="minorHAnsi"/>
          <w:b/>
          <w:color w:val="000000" w:themeColor="text1"/>
        </w:rPr>
        <w:t>hemes</w:t>
      </w:r>
    </w:p>
    <w:p w14:paraId="4F909249" w14:textId="091CE8D2" w:rsidR="00774787" w:rsidRPr="00CB5CDC" w:rsidRDefault="004737B0" w:rsidP="004B1DB2">
      <w:pPr>
        <w:widowControl w:val="0"/>
        <w:spacing w:before="200"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When analysing the four broad categories, t</w:t>
      </w:r>
      <w:r w:rsidR="00774787" w:rsidRPr="00CB5CDC">
        <w:rPr>
          <w:rFonts w:asciiTheme="minorHAnsi" w:hAnsiTheme="minorHAnsi" w:cstheme="minorHAnsi"/>
          <w:color w:val="000000" w:themeColor="text1"/>
        </w:rPr>
        <w:t xml:space="preserve">wo major themes </w:t>
      </w:r>
      <w:r w:rsidRPr="00CB5CDC">
        <w:rPr>
          <w:rFonts w:asciiTheme="minorHAnsi" w:hAnsiTheme="minorHAnsi" w:cstheme="minorHAnsi"/>
          <w:color w:val="000000" w:themeColor="text1"/>
        </w:rPr>
        <w:t>became apparent</w:t>
      </w:r>
      <w:r w:rsidR="00EA2720"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these were the connection between emotional labour and agency</w:t>
      </w:r>
      <w:r w:rsidR="00EA2720"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and the impact of relationships on debriefing practices. </w:t>
      </w:r>
    </w:p>
    <w:p w14:paraId="6D1C710D" w14:textId="77777777" w:rsidR="00774787" w:rsidRPr="00CB5CDC" w:rsidRDefault="00774787" w:rsidP="00AD38B2">
      <w:pPr>
        <w:widowControl w:val="0"/>
        <w:spacing w:line="360" w:lineRule="auto"/>
        <w:rPr>
          <w:rFonts w:asciiTheme="minorHAnsi" w:hAnsiTheme="minorHAnsi" w:cstheme="minorHAnsi"/>
          <w:i/>
          <w:color w:val="000000" w:themeColor="text1"/>
        </w:rPr>
      </w:pPr>
    </w:p>
    <w:p w14:paraId="41CAFECC" w14:textId="21F367F6" w:rsidR="00351D7F" w:rsidRPr="00CB5CDC" w:rsidRDefault="00351D7F" w:rsidP="00AD38B2">
      <w:pPr>
        <w:widowControl w:val="0"/>
        <w:spacing w:line="360" w:lineRule="auto"/>
        <w:rPr>
          <w:rFonts w:asciiTheme="minorHAnsi" w:hAnsiTheme="minorHAnsi" w:cstheme="minorHAnsi"/>
          <w:i/>
          <w:color w:val="000000" w:themeColor="text1"/>
        </w:rPr>
      </w:pPr>
      <w:r w:rsidRPr="00CB5CDC">
        <w:rPr>
          <w:rFonts w:asciiTheme="minorHAnsi" w:hAnsiTheme="minorHAnsi" w:cstheme="minorHAnsi"/>
          <w:i/>
          <w:color w:val="000000" w:themeColor="text1"/>
        </w:rPr>
        <w:t xml:space="preserve">Emotional </w:t>
      </w:r>
      <w:r w:rsidR="00EA2720" w:rsidRPr="00CB5CDC">
        <w:rPr>
          <w:rFonts w:asciiTheme="minorHAnsi" w:hAnsiTheme="minorHAnsi" w:cstheme="minorHAnsi"/>
          <w:i/>
          <w:color w:val="000000" w:themeColor="text1"/>
        </w:rPr>
        <w:t>l</w:t>
      </w:r>
      <w:r w:rsidRPr="00CB5CDC">
        <w:rPr>
          <w:rFonts w:asciiTheme="minorHAnsi" w:hAnsiTheme="minorHAnsi" w:cstheme="minorHAnsi"/>
          <w:i/>
          <w:color w:val="000000" w:themeColor="text1"/>
        </w:rPr>
        <w:t xml:space="preserve">abour and </w:t>
      </w:r>
      <w:r w:rsidR="00EA2720" w:rsidRPr="00CB5CDC">
        <w:rPr>
          <w:rFonts w:asciiTheme="minorHAnsi" w:hAnsiTheme="minorHAnsi" w:cstheme="minorHAnsi"/>
          <w:i/>
          <w:color w:val="000000" w:themeColor="text1"/>
        </w:rPr>
        <w:t>a</w:t>
      </w:r>
      <w:r w:rsidRPr="00CB5CDC">
        <w:rPr>
          <w:rFonts w:asciiTheme="minorHAnsi" w:hAnsiTheme="minorHAnsi" w:cstheme="minorHAnsi"/>
          <w:i/>
          <w:color w:val="000000" w:themeColor="text1"/>
        </w:rPr>
        <w:t>gency</w:t>
      </w:r>
    </w:p>
    <w:p w14:paraId="2F59052D" w14:textId="0A546D21" w:rsidR="004109BD" w:rsidRDefault="00117A9F"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In reflecting on the extreme experiences, the participants revealed that they experienced feeling</w:t>
      </w:r>
      <w:r w:rsidR="00AD38B2">
        <w:rPr>
          <w:rFonts w:asciiTheme="minorHAnsi" w:hAnsiTheme="minorHAnsi" w:cstheme="minorHAnsi"/>
          <w:color w:val="000000" w:themeColor="text1"/>
        </w:rPr>
        <w:t xml:space="preserve"> </w:t>
      </w:r>
      <w:r w:rsidR="00351D7F" w:rsidRPr="00CB5CDC">
        <w:rPr>
          <w:rFonts w:asciiTheme="minorHAnsi" w:hAnsiTheme="minorHAnsi" w:cstheme="minorHAnsi"/>
          <w:color w:val="000000" w:themeColor="text1"/>
        </w:rPr>
        <w:t>overwhelm</w:t>
      </w:r>
      <w:r w:rsidR="00631AA0" w:rsidRPr="00CB5CDC">
        <w:rPr>
          <w:rFonts w:asciiTheme="minorHAnsi" w:hAnsiTheme="minorHAnsi" w:cstheme="minorHAnsi"/>
          <w:color w:val="000000" w:themeColor="text1"/>
        </w:rPr>
        <w:t>ed</w:t>
      </w:r>
      <w:r w:rsidR="00351D7F" w:rsidRPr="00CB5CDC">
        <w:rPr>
          <w:rFonts w:asciiTheme="minorHAnsi" w:hAnsiTheme="minorHAnsi" w:cstheme="minorHAnsi"/>
          <w:color w:val="000000" w:themeColor="text1"/>
        </w:rPr>
        <w:t xml:space="preserve"> and working beyond </w:t>
      </w:r>
      <w:r w:rsidRPr="00CB5CDC">
        <w:rPr>
          <w:rFonts w:asciiTheme="minorHAnsi" w:hAnsiTheme="minorHAnsi" w:cstheme="minorHAnsi"/>
          <w:color w:val="000000" w:themeColor="text1"/>
        </w:rPr>
        <w:t>their</w:t>
      </w:r>
      <w:r w:rsidR="00351D7F" w:rsidRPr="00CB5CDC">
        <w:rPr>
          <w:rFonts w:asciiTheme="minorHAnsi" w:hAnsiTheme="minorHAnsi" w:cstheme="minorHAnsi"/>
          <w:color w:val="000000" w:themeColor="text1"/>
        </w:rPr>
        <w:t xml:space="preserve"> own personal resources</w:t>
      </w:r>
      <w:r w:rsidRPr="00CB5CDC">
        <w:rPr>
          <w:rFonts w:asciiTheme="minorHAnsi" w:hAnsiTheme="minorHAnsi" w:cstheme="minorHAnsi"/>
          <w:color w:val="000000" w:themeColor="text1"/>
        </w:rPr>
        <w:t>.</w:t>
      </w:r>
      <w:r w:rsidR="00351D7F" w:rsidRPr="00CB5CDC">
        <w:rPr>
          <w:rFonts w:asciiTheme="minorHAnsi" w:hAnsiTheme="minorHAnsi" w:cstheme="minorHAnsi"/>
          <w:color w:val="000000" w:themeColor="text1"/>
        </w:rPr>
        <w:t xml:space="preserve"> </w:t>
      </w:r>
      <w:proofErr w:type="spellStart"/>
      <w:r w:rsidR="00EB1C30" w:rsidRPr="00CB5CDC">
        <w:rPr>
          <w:rFonts w:asciiTheme="minorHAnsi" w:hAnsiTheme="minorHAnsi" w:cstheme="minorHAnsi"/>
          <w:color w:val="000000" w:themeColor="text1"/>
        </w:rPr>
        <w:t>Chrisopoulos</w:t>
      </w:r>
      <w:proofErr w:type="spellEnd"/>
      <w:r w:rsidR="00EB1C30" w:rsidRPr="00CB5CDC">
        <w:rPr>
          <w:rFonts w:asciiTheme="minorHAnsi" w:hAnsiTheme="minorHAnsi" w:cstheme="minorHAnsi"/>
          <w:color w:val="000000" w:themeColor="text1"/>
        </w:rPr>
        <w:t xml:space="preserve"> Dollard, </w:t>
      </w:r>
      <w:proofErr w:type="spellStart"/>
      <w:r w:rsidR="00EB1C30" w:rsidRPr="00CB5CDC">
        <w:rPr>
          <w:rFonts w:asciiTheme="minorHAnsi" w:hAnsiTheme="minorHAnsi" w:cstheme="minorHAnsi"/>
          <w:color w:val="000000" w:themeColor="text1"/>
        </w:rPr>
        <w:t>Winefield</w:t>
      </w:r>
      <w:proofErr w:type="spellEnd"/>
      <w:r w:rsidR="00EB1C30" w:rsidRPr="00CB5CDC">
        <w:rPr>
          <w:rFonts w:asciiTheme="minorHAnsi" w:hAnsiTheme="minorHAnsi" w:cstheme="minorHAnsi"/>
          <w:color w:val="000000" w:themeColor="text1"/>
        </w:rPr>
        <w:t xml:space="preserve"> </w:t>
      </w:r>
      <w:r w:rsidR="00E02020">
        <w:rPr>
          <w:rFonts w:asciiTheme="minorHAnsi" w:hAnsiTheme="minorHAnsi" w:cstheme="minorHAnsi"/>
          <w:color w:val="000000" w:themeColor="text1"/>
        </w:rPr>
        <w:t>&amp;</w:t>
      </w:r>
      <w:r w:rsidR="00EB1C30" w:rsidRPr="00CB5CDC">
        <w:rPr>
          <w:rFonts w:asciiTheme="minorHAnsi" w:hAnsiTheme="minorHAnsi" w:cstheme="minorHAnsi"/>
          <w:color w:val="000000" w:themeColor="text1"/>
        </w:rPr>
        <w:t xml:space="preserve"> </w:t>
      </w:r>
      <w:proofErr w:type="spellStart"/>
      <w:r w:rsidR="00EB1C30" w:rsidRPr="00CB5CDC">
        <w:rPr>
          <w:rFonts w:asciiTheme="minorHAnsi" w:hAnsiTheme="minorHAnsi" w:cstheme="minorHAnsi"/>
          <w:color w:val="000000" w:themeColor="text1"/>
        </w:rPr>
        <w:t>Dormann</w:t>
      </w:r>
      <w:proofErr w:type="spellEnd"/>
      <w:r w:rsidR="00EB1C30" w:rsidRPr="00CB5CDC">
        <w:rPr>
          <w:rFonts w:asciiTheme="minorHAnsi" w:hAnsiTheme="minorHAnsi" w:cstheme="minorHAnsi"/>
          <w:color w:val="000000" w:themeColor="text1"/>
        </w:rPr>
        <w:t xml:space="preserve"> </w:t>
      </w:r>
      <w:r w:rsidR="00351D7F" w:rsidRPr="00CB5CDC">
        <w:rPr>
          <w:rFonts w:asciiTheme="minorHAnsi" w:hAnsiTheme="minorHAnsi" w:cstheme="minorHAnsi"/>
          <w:color w:val="000000" w:themeColor="text1"/>
        </w:rPr>
        <w:t xml:space="preserve">(2010) assert that when demands outweigh resources, strain results. The reflections demonstrated a range of internalising emotions, such as negative mood, anxiety, self-blame, guilt and helplessness, and the external emotions such as anger </w:t>
      </w:r>
      <w:r w:rsidR="00351D7F" w:rsidRPr="00CB5CDC">
        <w:rPr>
          <w:rFonts w:asciiTheme="minorHAnsi" w:hAnsiTheme="minorHAnsi" w:cstheme="minorHAnsi"/>
          <w:color w:val="000000" w:themeColor="text1"/>
        </w:rPr>
        <w:lastRenderedPageBreak/>
        <w:t xml:space="preserve">and frustration. This range of intense feelings can be divided into six categories as illustrated in Table 1. </w:t>
      </w:r>
    </w:p>
    <w:p w14:paraId="7FF0D8A9" w14:textId="55B4BEC8" w:rsidR="00E02020" w:rsidRDefault="00E02020" w:rsidP="00AD38B2">
      <w:pPr>
        <w:widowControl w:val="0"/>
        <w:spacing w:line="360" w:lineRule="auto"/>
        <w:rPr>
          <w:rFonts w:asciiTheme="minorHAnsi" w:hAnsiTheme="minorHAnsi" w:cstheme="minorHAnsi"/>
          <w:color w:val="000000" w:themeColor="text1"/>
        </w:rPr>
      </w:pPr>
    </w:p>
    <w:p w14:paraId="1207F45F" w14:textId="56330CE7" w:rsidR="00E02020" w:rsidRDefault="00E02020" w:rsidP="00AD38B2">
      <w:pPr>
        <w:widowControl w:val="0"/>
        <w:spacing w:line="360" w:lineRule="auto"/>
        <w:rPr>
          <w:rFonts w:asciiTheme="minorHAnsi" w:hAnsiTheme="minorHAnsi" w:cstheme="minorHAnsi"/>
          <w:color w:val="000000" w:themeColor="text1"/>
        </w:rPr>
      </w:pPr>
      <w:r>
        <w:rPr>
          <w:rFonts w:asciiTheme="minorHAnsi" w:hAnsiTheme="minorHAnsi" w:cstheme="minorHAnsi"/>
          <w:color w:val="000000" w:themeColor="text1"/>
        </w:rPr>
        <w:t>Table 1</w:t>
      </w:r>
    </w:p>
    <w:p w14:paraId="7F82D51A" w14:textId="4C3B1DE1" w:rsidR="00E02020" w:rsidRPr="00E02020" w:rsidRDefault="00E02020" w:rsidP="00AD38B2">
      <w:pPr>
        <w:widowControl w:val="0"/>
        <w:spacing w:line="360" w:lineRule="auto"/>
        <w:rPr>
          <w:rFonts w:asciiTheme="minorHAnsi" w:hAnsiTheme="minorHAnsi" w:cstheme="minorHAnsi"/>
          <w:i/>
          <w:color w:val="000000" w:themeColor="text1"/>
        </w:rPr>
      </w:pPr>
      <w:r w:rsidRPr="00E02020">
        <w:rPr>
          <w:rFonts w:asciiTheme="minorHAnsi" w:hAnsiTheme="minorHAnsi" w:cstheme="minorHAnsi"/>
          <w:i/>
          <w:color w:val="000000" w:themeColor="text1"/>
        </w:rPr>
        <w:t>Range of intense feelings</w:t>
      </w:r>
    </w:p>
    <w:p w14:paraId="78DFABE5" w14:textId="77777777" w:rsidR="00E02020" w:rsidRDefault="00E02020" w:rsidP="00AD38B2">
      <w:pPr>
        <w:widowControl w:val="0"/>
        <w:spacing w:line="360" w:lineRule="auto"/>
        <w:rPr>
          <w:rFonts w:asciiTheme="minorHAnsi" w:hAnsiTheme="minorHAnsi" w:cstheme="minorHAnsi"/>
          <w:color w:val="000000" w:themeColor="text1"/>
        </w:rPr>
      </w:pPr>
      <w:r>
        <w:rPr>
          <w:noProof/>
          <w:lang w:val="en-NZ" w:eastAsia="en-NZ"/>
        </w:rPr>
        <w:drawing>
          <wp:inline distT="0" distB="0" distL="0" distR="0" wp14:anchorId="27D9F7C5" wp14:editId="2F6850E8">
            <wp:extent cx="5727700" cy="2292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27700" cy="2292350"/>
                    </a:xfrm>
                    <a:prstGeom prst="rect">
                      <a:avLst/>
                    </a:prstGeom>
                  </pic:spPr>
                </pic:pic>
              </a:graphicData>
            </a:graphic>
          </wp:inline>
        </w:drawing>
      </w:r>
    </w:p>
    <w:p w14:paraId="1FEC5BE8" w14:textId="77777777" w:rsidR="00E02020" w:rsidRDefault="00E02020" w:rsidP="00AD38B2">
      <w:pPr>
        <w:widowControl w:val="0"/>
        <w:spacing w:line="360" w:lineRule="auto"/>
        <w:rPr>
          <w:rFonts w:asciiTheme="minorHAnsi" w:hAnsiTheme="minorHAnsi" w:cstheme="minorHAnsi"/>
          <w:color w:val="000000" w:themeColor="text1"/>
        </w:rPr>
      </w:pPr>
    </w:p>
    <w:p w14:paraId="2FC103C7" w14:textId="37D27557" w:rsidR="00351D7F" w:rsidRPr="00CB5CDC" w:rsidRDefault="00351D7F"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 xml:space="preserve">To simultaneously carry these emotions </w:t>
      </w:r>
      <w:r w:rsidRPr="00CB5CDC">
        <w:rPr>
          <w:rFonts w:asciiTheme="minorHAnsi" w:hAnsiTheme="minorHAnsi" w:cstheme="minorHAnsi"/>
          <w:i/>
          <w:color w:val="000000" w:themeColor="text1"/>
        </w:rPr>
        <w:t>and</w:t>
      </w:r>
      <w:r w:rsidRPr="00CB5CDC">
        <w:rPr>
          <w:rFonts w:asciiTheme="minorHAnsi" w:hAnsiTheme="minorHAnsi" w:cstheme="minorHAnsi"/>
          <w:color w:val="000000" w:themeColor="text1"/>
        </w:rPr>
        <w:t xml:space="preserve"> the role of educator is labour intensive. </w:t>
      </w:r>
      <w:proofErr w:type="spellStart"/>
      <w:r w:rsidRPr="00CB5CDC">
        <w:rPr>
          <w:rFonts w:asciiTheme="minorHAnsi" w:hAnsiTheme="minorHAnsi" w:cstheme="minorHAnsi"/>
          <w:color w:val="000000" w:themeColor="text1"/>
        </w:rPr>
        <w:t>Näring</w:t>
      </w:r>
      <w:proofErr w:type="spellEnd"/>
      <w:r w:rsidRPr="00CB5CDC">
        <w:rPr>
          <w:rFonts w:asciiTheme="minorHAnsi" w:hAnsiTheme="minorHAnsi" w:cstheme="minorHAnsi"/>
          <w:color w:val="000000" w:themeColor="text1"/>
        </w:rPr>
        <w:t xml:space="preserve"> and </w:t>
      </w:r>
      <w:proofErr w:type="spellStart"/>
      <w:r w:rsidRPr="00CB5CDC">
        <w:rPr>
          <w:rFonts w:asciiTheme="minorHAnsi" w:hAnsiTheme="minorHAnsi" w:cstheme="minorHAnsi"/>
          <w:color w:val="000000" w:themeColor="text1"/>
        </w:rPr>
        <w:t>Brouwers</w:t>
      </w:r>
      <w:proofErr w:type="spellEnd"/>
      <w:r w:rsidRPr="00CB5CDC">
        <w:rPr>
          <w:rFonts w:asciiTheme="minorHAnsi" w:hAnsiTheme="minorHAnsi" w:cstheme="minorHAnsi"/>
          <w:color w:val="000000" w:themeColor="text1"/>
        </w:rPr>
        <w:t xml:space="preserve"> (2006) explain that considerable emotional regulation is needed to negotiate these feelings and </w:t>
      </w:r>
      <w:r w:rsidR="00C55FE2" w:rsidRPr="00CB5CDC">
        <w:rPr>
          <w:rFonts w:asciiTheme="minorHAnsi" w:hAnsiTheme="minorHAnsi" w:cstheme="minorHAnsi"/>
          <w:color w:val="000000" w:themeColor="text1"/>
        </w:rPr>
        <w:t xml:space="preserve">that </w:t>
      </w:r>
      <w:r w:rsidRPr="00CB5CDC">
        <w:rPr>
          <w:rFonts w:asciiTheme="minorHAnsi" w:hAnsiTheme="minorHAnsi" w:cstheme="minorHAnsi"/>
          <w:color w:val="000000" w:themeColor="text1"/>
        </w:rPr>
        <w:t xml:space="preserve">this kind of emotional labour, when ongoing, is linked to emotional exhaustion (Taxer &amp; </w:t>
      </w:r>
      <w:proofErr w:type="spellStart"/>
      <w:r w:rsidRPr="00CB5CDC">
        <w:rPr>
          <w:rFonts w:asciiTheme="minorHAnsi" w:hAnsiTheme="minorHAnsi" w:cstheme="minorHAnsi"/>
          <w:color w:val="000000" w:themeColor="text1"/>
        </w:rPr>
        <w:t>Frenzel</w:t>
      </w:r>
      <w:proofErr w:type="spellEnd"/>
      <w:r w:rsidRPr="00CB5CDC">
        <w:rPr>
          <w:rFonts w:asciiTheme="minorHAnsi" w:hAnsiTheme="minorHAnsi" w:cstheme="minorHAnsi"/>
          <w:color w:val="000000" w:themeColor="text1"/>
        </w:rPr>
        <w:t>, 2015). Such feelings can cause a sense of immobility and powerlessness and it was at this point in the challenge, as described in the reflections, that support was so</w:t>
      </w:r>
      <w:r w:rsidR="00322CFC" w:rsidRPr="00CB5CDC">
        <w:rPr>
          <w:rFonts w:asciiTheme="minorHAnsi" w:hAnsiTheme="minorHAnsi" w:cstheme="minorHAnsi"/>
          <w:color w:val="000000" w:themeColor="text1"/>
        </w:rPr>
        <w:t>ught</w:t>
      </w:r>
      <w:r w:rsidRPr="00CB5CDC">
        <w:rPr>
          <w:rFonts w:asciiTheme="minorHAnsi" w:hAnsiTheme="minorHAnsi" w:cstheme="minorHAnsi"/>
          <w:color w:val="000000" w:themeColor="text1"/>
        </w:rPr>
        <w:t>. The seeking, it is being suggested, was an attempt to regain agency, to re-establish, “some influence over what they do” (</w:t>
      </w:r>
      <w:proofErr w:type="spellStart"/>
      <w:r w:rsidRPr="00CB5CDC">
        <w:rPr>
          <w:rFonts w:asciiTheme="minorHAnsi" w:hAnsiTheme="minorHAnsi" w:cstheme="minorHAnsi"/>
          <w:color w:val="000000" w:themeColor="text1"/>
        </w:rPr>
        <w:t>Federici</w:t>
      </w:r>
      <w:proofErr w:type="spellEnd"/>
      <w:r w:rsidRPr="00CB5CDC">
        <w:rPr>
          <w:rFonts w:asciiTheme="minorHAnsi" w:hAnsiTheme="minorHAnsi" w:cstheme="minorHAnsi"/>
          <w:color w:val="000000" w:themeColor="text1"/>
        </w:rPr>
        <w:t xml:space="preserve"> &amp; </w:t>
      </w:r>
      <w:proofErr w:type="spellStart"/>
      <w:r w:rsidRPr="00CB5CDC">
        <w:rPr>
          <w:rFonts w:asciiTheme="minorHAnsi" w:hAnsiTheme="minorHAnsi" w:cstheme="minorHAnsi"/>
          <w:color w:val="000000" w:themeColor="text1"/>
        </w:rPr>
        <w:t>Skaalvik</w:t>
      </w:r>
      <w:proofErr w:type="spellEnd"/>
      <w:r w:rsidRPr="00CB5CDC">
        <w:rPr>
          <w:rFonts w:asciiTheme="minorHAnsi" w:hAnsiTheme="minorHAnsi" w:cstheme="minorHAnsi"/>
          <w:color w:val="000000" w:themeColor="text1"/>
        </w:rPr>
        <w:t xml:space="preserve">, 2012, p. 296) and to protect the self. </w:t>
      </w:r>
    </w:p>
    <w:p w14:paraId="1ABAB7BF" w14:textId="77777777" w:rsidR="00351D7F" w:rsidRPr="00CB5CDC" w:rsidRDefault="00351D7F" w:rsidP="00AD38B2">
      <w:pPr>
        <w:widowControl w:val="0"/>
        <w:spacing w:line="360" w:lineRule="auto"/>
        <w:rPr>
          <w:rFonts w:asciiTheme="minorHAnsi" w:hAnsiTheme="minorHAnsi" w:cstheme="minorHAnsi"/>
          <w:color w:val="000000" w:themeColor="text1"/>
        </w:rPr>
      </w:pPr>
    </w:p>
    <w:p w14:paraId="0827D4AF" w14:textId="41A8CF21" w:rsidR="00351D7F" w:rsidRPr="00CB5CDC" w:rsidRDefault="00351D7F" w:rsidP="00AD38B2">
      <w:pPr>
        <w:widowControl w:val="0"/>
        <w:autoSpaceDE w:val="0"/>
        <w:autoSpaceDN w:val="0"/>
        <w:adjustRightInd w:val="0"/>
        <w:spacing w:line="360" w:lineRule="auto"/>
        <w:rPr>
          <w:rFonts w:asciiTheme="minorHAnsi" w:eastAsiaTheme="minorHAnsi" w:hAnsiTheme="minorHAnsi" w:cstheme="minorHAnsi"/>
          <w:color w:val="000000" w:themeColor="text1"/>
          <w:lang w:val="en-US"/>
        </w:rPr>
      </w:pPr>
      <w:r w:rsidRPr="00CB5CDC">
        <w:rPr>
          <w:rFonts w:asciiTheme="minorHAnsi" w:hAnsiTheme="minorHAnsi" w:cstheme="minorHAnsi"/>
          <w:color w:val="000000" w:themeColor="text1"/>
        </w:rPr>
        <w:t xml:space="preserve">We </w:t>
      </w:r>
      <w:r w:rsidR="00F859B2" w:rsidRPr="00CB5CDC">
        <w:rPr>
          <w:rFonts w:asciiTheme="minorHAnsi" w:hAnsiTheme="minorHAnsi" w:cstheme="minorHAnsi"/>
          <w:color w:val="000000" w:themeColor="text1"/>
        </w:rPr>
        <w:t>recognise</w:t>
      </w:r>
      <w:r w:rsidRPr="00CB5CDC">
        <w:rPr>
          <w:rFonts w:asciiTheme="minorHAnsi" w:hAnsiTheme="minorHAnsi" w:cstheme="minorHAnsi"/>
          <w:color w:val="000000" w:themeColor="text1"/>
        </w:rPr>
        <w:t xml:space="preserve"> tha</w:t>
      </w:r>
      <w:r w:rsidR="00341CC2" w:rsidRPr="00CB5CDC">
        <w:rPr>
          <w:rFonts w:asciiTheme="minorHAnsi" w:hAnsiTheme="minorHAnsi" w:cstheme="minorHAnsi"/>
          <w:color w:val="000000" w:themeColor="text1"/>
        </w:rPr>
        <w:t>t</w:t>
      </w:r>
      <w:r w:rsidR="00FC1B20" w:rsidRPr="00CB5CDC">
        <w:rPr>
          <w:rFonts w:asciiTheme="minorHAnsi" w:hAnsiTheme="minorHAnsi" w:cstheme="minorHAnsi"/>
          <w:color w:val="000000" w:themeColor="text1"/>
        </w:rPr>
        <w:t xml:space="preserve"> the </w:t>
      </w:r>
      <w:r w:rsidR="00341CC2" w:rsidRPr="00CB5CDC">
        <w:rPr>
          <w:rFonts w:asciiTheme="minorHAnsi" w:hAnsiTheme="minorHAnsi" w:cstheme="minorHAnsi"/>
          <w:color w:val="000000" w:themeColor="text1"/>
        </w:rPr>
        <w:t xml:space="preserve">symptoms of burnout such as exhaustion, detachment from the job, a sense of a lack of accomplishment, and feelings of ineffectiveness and cynicism </w:t>
      </w:r>
      <w:r w:rsidR="00EB1C30" w:rsidRPr="00CB5CDC">
        <w:rPr>
          <w:rFonts w:asciiTheme="minorHAnsi" w:eastAsiaTheme="minorHAnsi" w:hAnsiTheme="minorHAnsi" w:cstheme="minorHAnsi"/>
          <w:color w:val="000000" w:themeColor="text1"/>
          <w:lang w:val="en-US"/>
        </w:rPr>
        <w:t>(Maslach, Schaufeli &amp; Leiter</w:t>
      </w:r>
      <w:r w:rsidR="00AD38B2">
        <w:rPr>
          <w:rFonts w:asciiTheme="minorHAnsi" w:eastAsiaTheme="minorHAnsi" w:hAnsiTheme="minorHAnsi" w:cstheme="minorHAnsi"/>
          <w:color w:val="000000" w:themeColor="text1"/>
          <w:lang w:val="en-US"/>
        </w:rPr>
        <w:t xml:space="preserve"> </w:t>
      </w:r>
      <w:r w:rsidR="00341CC2" w:rsidRPr="00CB5CDC">
        <w:rPr>
          <w:rFonts w:asciiTheme="minorHAnsi" w:eastAsiaTheme="minorHAnsi" w:hAnsiTheme="minorHAnsi" w:cstheme="minorHAnsi"/>
          <w:color w:val="000000" w:themeColor="text1"/>
          <w:lang w:val="en-US"/>
        </w:rPr>
        <w:t xml:space="preserve">2001) </w:t>
      </w:r>
      <w:r w:rsidRPr="00CB5CDC">
        <w:rPr>
          <w:rFonts w:asciiTheme="minorHAnsi" w:hAnsiTheme="minorHAnsi" w:cstheme="minorHAnsi"/>
          <w:color w:val="000000" w:themeColor="text1"/>
        </w:rPr>
        <w:t xml:space="preserve">are intrinsically linked to an absence of agency. Agency is defined in this instance as </w:t>
      </w:r>
      <w:r w:rsidRPr="00CB5CDC">
        <w:rPr>
          <w:rFonts w:asciiTheme="minorHAnsi" w:eastAsiaTheme="minorHAnsi" w:hAnsiTheme="minorHAnsi" w:cstheme="minorHAnsi"/>
          <w:color w:val="000000" w:themeColor="text1"/>
          <w:lang w:val="en-US"/>
        </w:rPr>
        <w:t>“the capacity to exercise control over one's own thought processes, motivation and action” (Bandura, 1989, p. 1175).</w:t>
      </w:r>
      <w:r w:rsidRPr="00CB5CDC">
        <w:rPr>
          <w:rFonts w:asciiTheme="minorHAnsi" w:hAnsiTheme="minorHAnsi" w:cstheme="minorHAnsi"/>
          <w:color w:val="000000" w:themeColor="text1"/>
        </w:rPr>
        <w:t xml:space="preserve"> An individual is no longer considered to be an agent when they are powerless to exert influence or make a difference within their existing environment (Giddens, 1984). Giddens</w:t>
      </w:r>
      <w:r w:rsidR="00C55FE2" w:rsidRPr="00CB5CDC">
        <w:rPr>
          <w:rFonts w:asciiTheme="minorHAnsi" w:hAnsiTheme="minorHAnsi" w:cstheme="minorHAnsi"/>
          <w:color w:val="000000" w:themeColor="text1"/>
        </w:rPr>
        <w:t xml:space="preserve"> </w:t>
      </w:r>
      <w:r w:rsidR="00F859B2" w:rsidRPr="00CB5CDC">
        <w:rPr>
          <w:rFonts w:asciiTheme="minorHAnsi" w:hAnsiTheme="minorHAnsi" w:cstheme="minorHAnsi"/>
          <w:color w:val="000000" w:themeColor="text1"/>
        </w:rPr>
        <w:t>(1984, p.</w:t>
      </w:r>
      <w:r w:rsidR="00E02020">
        <w:rPr>
          <w:rFonts w:asciiTheme="minorHAnsi" w:hAnsiTheme="minorHAnsi" w:cstheme="minorHAnsi"/>
          <w:color w:val="000000" w:themeColor="text1"/>
        </w:rPr>
        <w:t xml:space="preserve"> </w:t>
      </w:r>
      <w:r w:rsidR="00F859B2" w:rsidRPr="00CB5CDC">
        <w:rPr>
          <w:rFonts w:asciiTheme="minorHAnsi" w:hAnsiTheme="minorHAnsi" w:cstheme="minorHAnsi"/>
          <w:color w:val="000000" w:themeColor="text1"/>
        </w:rPr>
        <w:t>9)</w:t>
      </w:r>
      <w:r w:rsidRPr="00CB5CDC">
        <w:rPr>
          <w:rFonts w:asciiTheme="minorHAnsi" w:hAnsiTheme="minorHAnsi" w:cstheme="minorHAnsi"/>
          <w:color w:val="000000" w:themeColor="text1"/>
        </w:rPr>
        <w:t xml:space="preserve"> notes that “agency concerns events of which an individual is the perpetrator in the sense that the individual could, at any </w:t>
      </w:r>
      <w:r w:rsidRPr="00CB5CDC">
        <w:rPr>
          <w:rFonts w:asciiTheme="minorHAnsi" w:hAnsiTheme="minorHAnsi" w:cstheme="minorHAnsi"/>
          <w:color w:val="000000" w:themeColor="text1"/>
        </w:rPr>
        <w:lastRenderedPageBreak/>
        <w:t>phase in a given sequence of conduct, have acted differently</w:t>
      </w:r>
      <w:r w:rsidR="00F859B2"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The burden of negative emotions as demonstrated in the reflections rendered the </w:t>
      </w:r>
      <w:r w:rsidR="00F859B2" w:rsidRPr="00CB5CDC">
        <w:rPr>
          <w:rFonts w:asciiTheme="minorHAnsi" w:hAnsiTheme="minorHAnsi" w:cstheme="minorHAnsi"/>
          <w:color w:val="000000" w:themeColor="text1"/>
        </w:rPr>
        <w:t xml:space="preserve">participants </w:t>
      </w:r>
      <w:r w:rsidRPr="00CB5CDC">
        <w:rPr>
          <w:rFonts w:asciiTheme="minorHAnsi" w:hAnsiTheme="minorHAnsi" w:cstheme="minorHAnsi"/>
          <w:color w:val="000000" w:themeColor="text1"/>
        </w:rPr>
        <w:t>incapable of acting differently because “constraints” such as a lack of resources, process</w:t>
      </w:r>
      <w:r w:rsidR="00F859B2" w:rsidRPr="00CB5CDC">
        <w:rPr>
          <w:rFonts w:asciiTheme="minorHAnsi" w:hAnsiTheme="minorHAnsi" w:cstheme="minorHAnsi"/>
          <w:color w:val="000000" w:themeColor="text1"/>
        </w:rPr>
        <w:t>es</w:t>
      </w:r>
      <w:r w:rsidRPr="00CB5CDC">
        <w:rPr>
          <w:rFonts w:asciiTheme="minorHAnsi" w:hAnsiTheme="minorHAnsi" w:cstheme="minorHAnsi"/>
          <w:color w:val="000000" w:themeColor="text1"/>
        </w:rPr>
        <w:t xml:space="preserve"> and knowledge prohibited a real “choice” (p.</w:t>
      </w:r>
      <w:r w:rsidR="009C388F">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15) . This lack of choice de</w:t>
      </w:r>
      <w:r w:rsidR="006B27A7" w:rsidRPr="00CB5CDC">
        <w:rPr>
          <w:rFonts w:asciiTheme="minorHAnsi" w:hAnsiTheme="minorHAnsi" w:cstheme="minorHAnsi"/>
          <w:color w:val="000000" w:themeColor="text1"/>
        </w:rPr>
        <w:t xml:space="preserve">monstrates the lack of </w:t>
      </w:r>
      <w:r w:rsidRPr="00CB5CDC">
        <w:rPr>
          <w:rFonts w:asciiTheme="minorHAnsi" w:hAnsiTheme="minorHAnsi" w:cstheme="minorHAnsi"/>
          <w:color w:val="000000" w:themeColor="text1"/>
        </w:rPr>
        <w:t>power and</w:t>
      </w:r>
      <w:r w:rsidR="006B27A7" w:rsidRPr="00CB5CDC">
        <w:rPr>
          <w:rFonts w:asciiTheme="minorHAnsi" w:hAnsiTheme="minorHAnsi" w:cstheme="minorHAnsi"/>
          <w:color w:val="000000" w:themeColor="text1"/>
        </w:rPr>
        <w:t xml:space="preserve"> the</w:t>
      </w:r>
      <w:r w:rsidRPr="00CB5CDC">
        <w:rPr>
          <w:rFonts w:asciiTheme="minorHAnsi" w:hAnsiTheme="minorHAnsi" w:cstheme="minorHAnsi"/>
          <w:color w:val="000000" w:themeColor="text1"/>
        </w:rPr>
        <w:t xml:space="preserve"> resulting</w:t>
      </w:r>
      <w:r w:rsidR="00C55FE2" w:rsidRPr="00CB5CDC">
        <w:rPr>
          <w:rFonts w:asciiTheme="minorHAnsi" w:hAnsiTheme="minorHAnsi" w:cstheme="minorHAnsi"/>
          <w:color w:val="000000" w:themeColor="text1"/>
        </w:rPr>
        <w:t xml:space="preserve"> frustration and</w:t>
      </w:r>
      <w:r w:rsidRPr="00CB5CDC">
        <w:rPr>
          <w:rFonts w:asciiTheme="minorHAnsi" w:hAnsiTheme="minorHAnsi" w:cstheme="minorHAnsi"/>
          <w:color w:val="000000" w:themeColor="text1"/>
        </w:rPr>
        <w:t xml:space="preserve"> immobility that the </w:t>
      </w:r>
      <w:r w:rsidR="00F859B2" w:rsidRPr="00CB5CDC">
        <w:rPr>
          <w:rFonts w:asciiTheme="minorHAnsi" w:hAnsiTheme="minorHAnsi" w:cstheme="minorHAnsi"/>
          <w:color w:val="000000" w:themeColor="text1"/>
        </w:rPr>
        <w:t>participants</w:t>
      </w:r>
      <w:r w:rsidRPr="00CB5CDC">
        <w:rPr>
          <w:rFonts w:asciiTheme="minorHAnsi" w:hAnsiTheme="minorHAnsi" w:cstheme="minorHAnsi"/>
          <w:color w:val="000000" w:themeColor="text1"/>
        </w:rPr>
        <w:t xml:space="preserve"> felt. As Giddens suggests, agency is “influenced both by the scope of the knowledgeability that the actors have and the power they are able to mobilise” (1984, p. 11). While the participants did have some knowledge of mental health first aid and histories of successfully meeting the needs of challenging students, the limitations of the structures around them left them powerless to mobilise or e</w:t>
      </w:r>
      <w:r w:rsidR="00F859B2" w:rsidRPr="00CB5CDC">
        <w:rPr>
          <w:rFonts w:asciiTheme="minorHAnsi" w:hAnsiTheme="minorHAnsi" w:cstheme="minorHAnsi"/>
          <w:color w:val="000000" w:themeColor="text1"/>
        </w:rPr>
        <w:t xml:space="preserve">nact </w:t>
      </w:r>
      <w:r w:rsidRPr="00CB5CDC">
        <w:rPr>
          <w:rFonts w:asciiTheme="minorHAnsi" w:hAnsiTheme="minorHAnsi" w:cstheme="minorHAnsi"/>
          <w:color w:val="000000" w:themeColor="text1"/>
        </w:rPr>
        <w:t>this knowledge.</w:t>
      </w:r>
      <w:r w:rsidRPr="00CB5CDC">
        <w:rPr>
          <w:rFonts w:asciiTheme="minorHAnsi" w:eastAsiaTheme="minorHAnsi" w:hAnsiTheme="minorHAnsi" w:cstheme="minorHAnsi"/>
          <w:color w:val="000000" w:themeColor="text1"/>
          <w:lang w:val="en-US"/>
        </w:rPr>
        <w:t xml:space="preserve"> </w:t>
      </w:r>
      <w:r w:rsidRPr="00CB5CDC">
        <w:rPr>
          <w:rFonts w:asciiTheme="minorHAnsi" w:hAnsiTheme="minorHAnsi" w:cstheme="minorHAnsi"/>
          <w:color w:val="000000" w:themeColor="text1"/>
        </w:rPr>
        <w:t xml:space="preserve">According to </w:t>
      </w:r>
      <w:proofErr w:type="spellStart"/>
      <w:r w:rsidRPr="00CB5CDC">
        <w:rPr>
          <w:rFonts w:asciiTheme="minorHAnsi" w:hAnsiTheme="minorHAnsi" w:cstheme="minorHAnsi"/>
          <w:color w:val="000000" w:themeColor="text1"/>
        </w:rPr>
        <w:t>Soini</w:t>
      </w:r>
      <w:proofErr w:type="spellEnd"/>
      <w:r w:rsidRPr="00CB5CDC">
        <w:rPr>
          <w:rFonts w:asciiTheme="minorHAnsi" w:hAnsiTheme="minorHAnsi" w:cstheme="minorHAnsi"/>
          <w:color w:val="000000" w:themeColor="text1"/>
        </w:rPr>
        <w:t xml:space="preserve">, </w:t>
      </w:r>
      <w:proofErr w:type="spellStart"/>
      <w:r w:rsidRPr="00CB5CDC">
        <w:rPr>
          <w:rFonts w:asciiTheme="minorHAnsi" w:hAnsiTheme="minorHAnsi" w:cstheme="minorHAnsi"/>
          <w:color w:val="000000" w:themeColor="text1"/>
        </w:rPr>
        <w:t>Pietarinen</w:t>
      </w:r>
      <w:proofErr w:type="spellEnd"/>
      <w:r w:rsidRPr="00CB5CDC">
        <w:rPr>
          <w:rFonts w:asciiTheme="minorHAnsi" w:hAnsiTheme="minorHAnsi" w:cstheme="minorHAnsi"/>
          <w:color w:val="000000" w:themeColor="text1"/>
        </w:rPr>
        <w:t xml:space="preserve"> </w:t>
      </w:r>
      <w:r w:rsidR="002F3784">
        <w:rPr>
          <w:rFonts w:asciiTheme="minorHAnsi" w:hAnsiTheme="minorHAnsi" w:cstheme="minorHAnsi"/>
          <w:color w:val="000000" w:themeColor="text1"/>
        </w:rPr>
        <w:t>and</w:t>
      </w:r>
      <w:r w:rsidRPr="00CB5CDC">
        <w:rPr>
          <w:rFonts w:asciiTheme="minorHAnsi" w:eastAsiaTheme="minorHAnsi" w:hAnsiTheme="minorHAnsi" w:cstheme="minorHAnsi"/>
          <w:color w:val="000000" w:themeColor="text1"/>
          <w:lang w:val="en-US"/>
        </w:rPr>
        <w:t xml:space="preserve"> </w:t>
      </w:r>
      <w:proofErr w:type="spellStart"/>
      <w:r w:rsidRPr="00CB5CDC">
        <w:rPr>
          <w:rFonts w:asciiTheme="minorHAnsi" w:eastAsiaTheme="minorHAnsi" w:hAnsiTheme="minorHAnsi" w:cstheme="minorHAnsi"/>
          <w:color w:val="000000" w:themeColor="text1"/>
          <w:lang w:val="en-US"/>
        </w:rPr>
        <w:t>Pyhältö</w:t>
      </w:r>
      <w:proofErr w:type="spellEnd"/>
      <w:r w:rsidRPr="00CB5CDC">
        <w:rPr>
          <w:rFonts w:asciiTheme="minorHAnsi" w:eastAsiaTheme="minorHAnsi" w:hAnsiTheme="minorHAnsi" w:cstheme="minorHAnsi"/>
          <w:color w:val="000000" w:themeColor="text1"/>
          <w:lang w:val="en-US"/>
        </w:rPr>
        <w:t xml:space="preserve"> (2016), a</w:t>
      </w:r>
      <w:r w:rsidRPr="00CB5CDC">
        <w:rPr>
          <w:rFonts w:asciiTheme="minorHAnsi" w:hAnsiTheme="minorHAnsi" w:cstheme="minorHAnsi"/>
          <w:color w:val="000000" w:themeColor="text1"/>
        </w:rPr>
        <w:t xml:space="preserve"> lack of professional agency may increase the risk of teacher burnout. </w:t>
      </w:r>
    </w:p>
    <w:p w14:paraId="7B16FD2F" w14:textId="77777777" w:rsidR="00351D7F" w:rsidRPr="00CB5CDC" w:rsidRDefault="00351D7F" w:rsidP="00AD38B2">
      <w:pPr>
        <w:widowControl w:val="0"/>
        <w:autoSpaceDE w:val="0"/>
        <w:autoSpaceDN w:val="0"/>
        <w:adjustRightInd w:val="0"/>
        <w:spacing w:line="360" w:lineRule="auto"/>
        <w:rPr>
          <w:rFonts w:asciiTheme="minorHAnsi" w:hAnsiTheme="minorHAnsi" w:cstheme="minorHAnsi"/>
          <w:i/>
          <w:color w:val="000000" w:themeColor="text1"/>
        </w:rPr>
      </w:pPr>
    </w:p>
    <w:p w14:paraId="3BFBFC72" w14:textId="47007D01" w:rsidR="00351D7F" w:rsidRPr="00CB5CDC" w:rsidRDefault="00351D7F" w:rsidP="00AD38B2">
      <w:pPr>
        <w:widowControl w:val="0"/>
        <w:spacing w:line="360" w:lineRule="auto"/>
        <w:rPr>
          <w:rFonts w:asciiTheme="minorHAnsi" w:hAnsiTheme="minorHAnsi" w:cstheme="minorHAnsi"/>
          <w:i/>
          <w:color w:val="000000" w:themeColor="text1"/>
        </w:rPr>
      </w:pPr>
      <w:r w:rsidRPr="00CB5CDC">
        <w:rPr>
          <w:rFonts w:asciiTheme="minorHAnsi" w:hAnsiTheme="minorHAnsi" w:cstheme="minorHAnsi"/>
          <w:i/>
          <w:color w:val="000000" w:themeColor="text1"/>
        </w:rPr>
        <w:t>Relationships through debriefing: developing agency and building psychological capital</w:t>
      </w:r>
    </w:p>
    <w:p w14:paraId="4D106B5E" w14:textId="7BE2B193" w:rsidR="00351D7F" w:rsidRPr="00CB5CDC" w:rsidRDefault="00351D7F"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 xml:space="preserve">The importance of relationships between the individual and the institution, </w:t>
      </w:r>
      <w:r w:rsidR="004F07EC" w:rsidRPr="00CB5CDC">
        <w:rPr>
          <w:rFonts w:asciiTheme="minorHAnsi" w:hAnsiTheme="minorHAnsi" w:cstheme="minorHAnsi"/>
          <w:color w:val="000000" w:themeColor="text1"/>
        </w:rPr>
        <w:t xml:space="preserve">the </w:t>
      </w:r>
      <w:r w:rsidRPr="00CB5CDC">
        <w:rPr>
          <w:rFonts w:asciiTheme="minorHAnsi" w:hAnsiTheme="minorHAnsi" w:cstheme="minorHAnsi"/>
          <w:color w:val="000000" w:themeColor="text1"/>
        </w:rPr>
        <w:t>individual and colleagues, and the individual and the self was a notable theme that emerged from the reflecti</w:t>
      </w:r>
      <w:r w:rsidR="001E2AC7" w:rsidRPr="00CB5CDC">
        <w:rPr>
          <w:rFonts w:asciiTheme="minorHAnsi" w:hAnsiTheme="minorHAnsi" w:cstheme="minorHAnsi"/>
          <w:color w:val="000000" w:themeColor="text1"/>
        </w:rPr>
        <w:t>ve</w:t>
      </w:r>
      <w:r w:rsidR="00F859B2" w:rsidRPr="00CB5CDC">
        <w:rPr>
          <w:rFonts w:asciiTheme="minorHAnsi" w:hAnsiTheme="minorHAnsi" w:cstheme="minorHAnsi"/>
          <w:color w:val="000000" w:themeColor="text1"/>
        </w:rPr>
        <w:t xml:space="preserve"> narratives. It was when</w:t>
      </w:r>
      <w:r w:rsidRPr="00CB5CDC">
        <w:rPr>
          <w:rFonts w:asciiTheme="minorHAnsi" w:hAnsiTheme="minorHAnsi" w:cstheme="minorHAnsi"/>
          <w:color w:val="000000" w:themeColor="text1"/>
        </w:rPr>
        <w:t xml:space="preserve"> relationships were effective that agency could be regained. Giddens notes that “agency refers not to the intentions people have in doing things</w:t>
      </w:r>
      <w:r w:rsidR="00712B4B"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but to their capability of doing those things in the first place</w:t>
      </w:r>
      <w:r w:rsidR="009C388F">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(1984, p. 9). </w:t>
      </w:r>
      <w:r w:rsidR="00F859B2" w:rsidRPr="00CB5CDC">
        <w:rPr>
          <w:rFonts w:asciiTheme="minorHAnsi" w:hAnsiTheme="minorHAnsi" w:cstheme="minorHAnsi"/>
          <w:color w:val="000000" w:themeColor="text1"/>
        </w:rPr>
        <w:t>In this study</w:t>
      </w:r>
      <w:r w:rsidR="009C388F">
        <w:rPr>
          <w:rFonts w:asciiTheme="minorHAnsi" w:hAnsiTheme="minorHAnsi" w:cstheme="minorHAnsi"/>
          <w:color w:val="000000" w:themeColor="text1"/>
        </w:rPr>
        <w:t>,</w:t>
      </w:r>
      <w:r w:rsidR="00F859B2" w:rsidRPr="00CB5CDC">
        <w:rPr>
          <w:rFonts w:asciiTheme="minorHAnsi" w:hAnsiTheme="minorHAnsi" w:cstheme="minorHAnsi"/>
          <w:color w:val="000000" w:themeColor="text1"/>
        </w:rPr>
        <w:t xml:space="preserve"> i</w:t>
      </w:r>
      <w:r w:rsidRPr="00CB5CDC">
        <w:rPr>
          <w:rFonts w:asciiTheme="minorHAnsi" w:hAnsiTheme="minorHAnsi" w:cstheme="minorHAnsi"/>
          <w:color w:val="000000" w:themeColor="text1"/>
        </w:rPr>
        <w:t>t</w:t>
      </w:r>
      <w:r w:rsidR="00F859B2" w:rsidRPr="00CB5CDC">
        <w:rPr>
          <w:rFonts w:asciiTheme="minorHAnsi" w:hAnsiTheme="minorHAnsi" w:cstheme="minorHAnsi"/>
          <w:color w:val="000000" w:themeColor="text1"/>
        </w:rPr>
        <w:t xml:space="preserve"> was found</w:t>
      </w:r>
      <w:r w:rsidRPr="00CB5CDC">
        <w:rPr>
          <w:rFonts w:asciiTheme="minorHAnsi" w:hAnsiTheme="minorHAnsi" w:cstheme="minorHAnsi"/>
          <w:color w:val="000000" w:themeColor="text1"/>
        </w:rPr>
        <w:t xml:space="preserve"> that universities’ organisational structures can impact on the educators’ agency. </w:t>
      </w:r>
      <w:r w:rsidR="00C55FE2" w:rsidRPr="00CB5CDC">
        <w:rPr>
          <w:rFonts w:asciiTheme="minorHAnsi" w:hAnsiTheme="minorHAnsi" w:cstheme="minorHAnsi"/>
          <w:color w:val="000000" w:themeColor="text1"/>
        </w:rPr>
        <w:t xml:space="preserve">Evident in the reflections were occasions where the educators felt let down by the institution because the resources required to meet the demands of their role were not adequately provided. </w:t>
      </w:r>
      <w:r w:rsidRPr="00CB5CDC">
        <w:rPr>
          <w:rFonts w:asciiTheme="minorHAnsi" w:hAnsiTheme="minorHAnsi" w:cstheme="minorHAnsi"/>
          <w:color w:val="000000" w:themeColor="text1"/>
        </w:rPr>
        <w:t>However, the participants identified positive structural changes that were implemented in response to their experiences, such as: the introduction of professional development workshops; debriefing opportun</w:t>
      </w:r>
      <w:r w:rsidR="00F859B2" w:rsidRPr="00CB5CDC">
        <w:rPr>
          <w:rFonts w:asciiTheme="minorHAnsi" w:hAnsiTheme="minorHAnsi" w:cstheme="minorHAnsi"/>
          <w:color w:val="000000" w:themeColor="text1"/>
        </w:rPr>
        <w:t>i</w:t>
      </w:r>
      <w:r w:rsidRPr="00CB5CDC">
        <w:rPr>
          <w:rFonts w:asciiTheme="minorHAnsi" w:hAnsiTheme="minorHAnsi" w:cstheme="minorHAnsi"/>
          <w:color w:val="000000" w:themeColor="text1"/>
        </w:rPr>
        <w:t xml:space="preserve">ties with line managers; and changes to processes. </w:t>
      </w:r>
      <w:r w:rsidR="00F859B2" w:rsidRPr="00CB5CDC">
        <w:rPr>
          <w:rFonts w:asciiTheme="minorHAnsi" w:hAnsiTheme="minorHAnsi" w:cstheme="minorHAnsi"/>
          <w:color w:val="000000" w:themeColor="text1"/>
        </w:rPr>
        <w:t xml:space="preserve">When </w:t>
      </w:r>
      <w:r w:rsidRPr="00CB5CDC">
        <w:rPr>
          <w:rFonts w:asciiTheme="minorHAnsi" w:hAnsiTheme="minorHAnsi" w:cstheme="minorHAnsi"/>
          <w:color w:val="000000" w:themeColor="text1"/>
        </w:rPr>
        <w:t xml:space="preserve">elements of </w:t>
      </w:r>
      <w:r w:rsidR="009C388F">
        <w:rPr>
          <w:rFonts w:asciiTheme="minorHAnsi" w:hAnsiTheme="minorHAnsi" w:cstheme="minorHAnsi"/>
          <w:color w:val="000000" w:themeColor="text1"/>
        </w:rPr>
        <w:t>‘</w:t>
      </w:r>
      <w:r w:rsidRPr="00CB5CDC">
        <w:rPr>
          <w:rFonts w:asciiTheme="minorHAnsi" w:hAnsiTheme="minorHAnsi" w:cstheme="minorHAnsi"/>
          <w:color w:val="000000" w:themeColor="text1"/>
        </w:rPr>
        <w:t>care</w:t>
      </w:r>
      <w:r w:rsidR="009C388F">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wer</w:t>
      </w:r>
      <w:r w:rsidR="00F859B2" w:rsidRPr="00CB5CDC">
        <w:rPr>
          <w:rFonts w:asciiTheme="minorHAnsi" w:hAnsiTheme="minorHAnsi" w:cstheme="minorHAnsi"/>
          <w:color w:val="000000" w:themeColor="text1"/>
        </w:rPr>
        <w:t>e provided by the institution</w:t>
      </w:r>
      <w:r w:rsidR="001E2AC7" w:rsidRPr="00CB5CDC">
        <w:rPr>
          <w:rFonts w:asciiTheme="minorHAnsi" w:hAnsiTheme="minorHAnsi" w:cstheme="minorHAnsi"/>
          <w:color w:val="000000" w:themeColor="text1"/>
        </w:rPr>
        <w:t>,</w:t>
      </w:r>
      <w:r w:rsidR="00F859B2" w:rsidRPr="00CB5CDC">
        <w:rPr>
          <w:rFonts w:asciiTheme="minorHAnsi" w:hAnsiTheme="minorHAnsi" w:cstheme="minorHAnsi"/>
          <w:color w:val="000000" w:themeColor="text1"/>
        </w:rPr>
        <w:t xml:space="preserve"> t</w:t>
      </w:r>
      <w:r w:rsidRPr="00CB5CDC">
        <w:rPr>
          <w:rFonts w:asciiTheme="minorHAnsi" w:hAnsiTheme="minorHAnsi" w:cstheme="minorHAnsi"/>
          <w:color w:val="000000" w:themeColor="text1"/>
        </w:rPr>
        <w:t xml:space="preserve">his gave the educator hope, agency and a reestablishment of power that bolstered their confidence to act in future challenging situations. </w:t>
      </w:r>
    </w:p>
    <w:p w14:paraId="09F3D9B5" w14:textId="77777777" w:rsidR="00351D7F" w:rsidRPr="00CB5CDC" w:rsidRDefault="00351D7F" w:rsidP="00AD38B2">
      <w:pPr>
        <w:widowControl w:val="0"/>
        <w:spacing w:line="360" w:lineRule="auto"/>
        <w:rPr>
          <w:rFonts w:asciiTheme="minorHAnsi" w:hAnsiTheme="minorHAnsi" w:cstheme="minorHAnsi"/>
          <w:color w:val="000000" w:themeColor="text1"/>
        </w:rPr>
      </w:pPr>
    </w:p>
    <w:p w14:paraId="4FCDBB89" w14:textId="4A22CC60" w:rsidR="00351D7F" w:rsidRPr="00CB5CDC" w:rsidRDefault="00351D7F" w:rsidP="00AD38B2">
      <w:pPr>
        <w:widowControl w:val="0"/>
        <w:spacing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A</w:t>
      </w:r>
      <w:r w:rsidR="00F25194" w:rsidRPr="00CB5CDC">
        <w:rPr>
          <w:rFonts w:asciiTheme="minorHAnsi" w:hAnsiTheme="minorHAnsi" w:cstheme="minorHAnsi"/>
          <w:color w:val="000000" w:themeColor="text1"/>
        </w:rPr>
        <w:t>rising from the reflections</w:t>
      </w:r>
      <w:r w:rsidR="009C388F">
        <w:rPr>
          <w:rFonts w:asciiTheme="minorHAnsi" w:hAnsiTheme="minorHAnsi" w:cstheme="minorHAnsi"/>
          <w:color w:val="000000" w:themeColor="text1"/>
        </w:rPr>
        <w:t>,</w:t>
      </w:r>
      <w:r w:rsidR="00F25194" w:rsidRPr="00CB5CDC">
        <w:rPr>
          <w:rFonts w:asciiTheme="minorHAnsi" w:hAnsiTheme="minorHAnsi" w:cstheme="minorHAnsi"/>
          <w:color w:val="000000" w:themeColor="text1"/>
        </w:rPr>
        <w:t xml:space="preserve"> w</w:t>
      </w:r>
      <w:r w:rsidR="004F07EC" w:rsidRPr="00CB5CDC">
        <w:rPr>
          <w:rFonts w:asciiTheme="minorHAnsi" w:hAnsiTheme="minorHAnsi" w:cstheme="minorHAnsi"/>
          <w:color w:val="000000" w:themeColor="text1"/>
        </w:rPr>
        <w:t>as a belief in</w:t>
      </w:r>
      <w:r w:rsidR="00F25194" w:rsidRPr="00CB5CDC">
        <w:rPr>
          <w:rFonts w:asciiTheme="minorHAnsi" w:hAnsiTheme="minorHAnsi" w:cstheme="minorHAnsi"/>
          <w:color w:val="000000" w:themeColor="text1"/>
        </w:rPr>
        <w:t xml:space="preserve"> the importance of</w:t>
      </w:r>
      <w:r w:rsidRPr="00CB5CDC">
        <w:rPr>
          <w:rFonts w:asciiTheme="minorHAnsi" w:hAnsiTheme="minorHAnsi" w:cstheme="minorHAnsi"/>
          <w:color w:val="000000" w:themeColor="text1"/>
        </w:rPr>
        <w:t xml:space="preserve"> trusted collegial relationships. These relationships facilitate</w:t>
      </w:r>
      <w:r w:rsidR="00F25194" w:rsidRPr="00CB5CDC">
        <w:rPr>
          <w:rFonts w:asciiTheme="minorHAnsi" w:hAnsiTheme="minorHAnsi" w:cstheme="minorHAnsi"/>
          <w:color w:val="000000" w:themeColor="text1"/>
        </w:rPr>
        <w:t>d</w:t>
      </w:r>
      <w:r w:rsidRPr="00CB5CDC">
        <w:rPr>
          <w:rFonts w:asciiTheme="minorHAnsi" w:hAnsiTheme="minorHAnsi" w:cstheme="minorHAnsi"/>
          <w:color w:val="000000" w:themeColor="text1"/>
        </w:rPr>
        <w:t xml:space="preserve"> effective debriefing, providing the </w:t>
      </w:r>
      <w:proofErr w:type="spellStart"/>
      <w:r w:rsidRPr="00CB5CDC">
        <w:rPr>
          <w:rFonts w:asciiTheme="minorHAnsi" w:hAnsiTheme="minorHAnsi" w:cstheme="minorHAnsi"/>
          <w:color w:val="000000" w:themeColor="text1"/>
        </w:rPr>
        <w:t>debriefer</w:t>
      </w:r>
      <w:proofErr w:type="spellEnd"/>
      <w:r w:rsidRPr="00CB5CDC">
        <w:rPr>
          <w:rFonts w:asciiTheme="minorHAnsi" w:hAnsiTheme="minorHAnsi" w:cstheme="minorHAnsi"/>
          <w:color w:val="000000" w:themeColor="text1"/>
        </w:rPr>
        <w:t xml:space="preserve"> with another person to help </w:t>
      </w:r>
      <w:r w:rsidR="006D7EEA"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share the load</w:t>
      </w:r>
      <w:r w:rsidR="006D7EEA"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and an alternative knowledge set</w:t>
      </w:r>
      <w:r w:rsidR="004F07EC" w:rsidRPr="00CB5CDC">
        <w:rPr>
          <w:rFonts w:asciiTheme="minorHAnsi" w:hAnsiTheme="minorHAnsi" w:cstheme="minorHAnsi"/>
          <w:color w:val="000000" w:themeColor="text1"/>
        </w:rPr>
        <w:t xml:space="preserve"> w</w:t>
      </w:r>
      <w:r w:rsidR="00F25194" w:rsidRPr="00CB5CDC">
        <w:rPr>
          <w:rFonts w:asciiTheme="minorHAnsi" w:hAnsiTheme="minorHAnsi" w:cstheme="minorHAnsi"/>
          <w:color w:val="000000" w:themeColor="text1"/>
        </w:rPr>
        <w:t xml:space="preserve">ithin the </w:t>
      </w:r>
      <w:r w:rsidR="006D7EEA" w:rsidRPr="00CB5CDC">
        <w:rPr>
          <w:rFonts w:asciiTheme="minorHAnsi" w:hAnsiTheme="minorHAnsi" w:cstheme="minorHAnsi"/>
          <w:color w:val="000000" w:themeColor="text1"/>
        </w:rPr>
        <w:t>“</w:t>
      </w:r>
      <w:r w:rsidR="00F25194" w:rsidRPr="00CB5CDC">
        <w:rPr>
          <w:rFonts w:asciiTheme="minorHAnsi" w:hAnsiTheme="minorHAnsi" w:cstheme="minorHAnsi"/>
          <w:color w:val="000000" w:themeColor="text1"/>
        </w:rPr>
        <w:t>safe</w:t>
      </w:r>
      <w:r w:rsidR="006D7EEA" w:rsidRPr="00CB5CDC">
        <w:rPr>
          <w:rFonts w:asciiTheme="minorHAnsi" w:hAnsiTheme="minorHAnsi" w:cstheme="minorHAnsi"/>
          <w:color w:val="000000" w:themeColor="text1"/>
        </w:rPr>
        <w:t>”</w:t>
      </w:r>
      <w:r w:rsidR="00F25194" w:rsidRPr="00CB5CDC">
        <w:rPr>
          <w:rFonts w:asciiTheme="minorHAnsi" w:hAnsiTheme="minorHAnsi" w:cstheme="minorHAnsi"/>
          <w:color w:val="000000" w:themeColor="text1"/>
        </w:rPr>
        <w:t xml:space="preserve"> space of a collegial relationships </w:t>
      </w:r>
      <w:r w:rsidR="004F07EC" w:rsidRPr="00CB5CDC">
        <w:rPr>
          <w:rFonts w:asciiTheme="minorHAnsi" w:hAnsiTheme="minorHAnsi" w:cstheme="minorHAnsi"/>
          <w:color w:val="000000" w:themeColor="text1"/>
        </w:rPr>
        <w:t>where</w:t>
      </w:r>
      <w:r w:rsidR="00AD38B2">
        <w:rPr>
          <w:rFonts w:asciiTheme="minorHAnsi" w:hAnsiTheme="minorHAnsi" w:cstheme="minorHAnsi"/>
          <w:color w:val="000000" w:themeColor="text1"/>
        </w:rPr>
        <w:t xml:space="preserve"> </w:t>
      </w:r>
      <w:r w:rsidR="004F07EC" w:rsidRPr="00CB5CDC">
        <w:rPr>
          <w:rFonts w:asciiTheme="minorHAnsi" w:hAnsiTheme="minorHAnsi" w:cstheme="minorHAnsi"/>
          <w:color w:val="000000" w:themeColor="text1"/>
        </w:rPr>
        <w:t xml:space="preserve">debriefing </w:t>
      </w:r>
      <w:r w:rsidR="00F25194" w:rsidRPr="00CB5CDC">
        <w:rPr>
          <w:rFonts w:asciiTheme="minorHAnsi" w:hAnsiTheme="minorHAnsi" w:cstheme="minorHAnsi"/>
          <w:color w:val="000000" w:themeColor="text1"/>
        </w:rPr>
        <w:t>can be undertaken.</w:t>
      </w:r>
      <w:r w:rsidRPr="00CB5CDC">
        <w:rPr>
          <w:rFonts w:asciiTheme="minorHAnsi" w:hAnsiTheme="minorHAnsi" w:cstheme="minorHAnsi"/>
          <w:color w:val="000000" w:themeColor="text1"/>
        </w:rPr>
        <w:t xml:space="preserve"> The act of </w:t>
      </w:r>
      <w:r w:rsidR="009C388F">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venting and </w:t>
      </w:r>
      <w:r w:rsidRPr="00CB5CDC">
        <w:rPr>
          <w:rFonts w:asciiTheme="minorHAnsi" w:hAnsiTheme="minorHAnsi" w:cstheme="minorHAnsi"/>
          <w:color w:val="000000" w:themeColor="text1"/>
        </w:rPr>
        <w:lastRenderedPageBreak/>
        <w:t>validation</w:t>
      </w:r>
      <w:r w:rsidR="006D7EEA"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shifts and lifts the burden of negative emotions</w:t>
      </w:r>
      <w:r w:rsidR="00F25194" w:rsidRPr="00CB5CDC">
        <w:rPr>
          <w:rFonts w:asciiTheme="minorHAnsi" w:hAnsiTheme="minorHAnsi" w:cstheme="minorHAnsi"/>
          <w:color w:val="000000" w:themeColor="text1"/>
        </w:rPr>
        <w:t xml:space="preserve"> and in</w:t>
      </w:r>
      <w:r w:rsidRPr="00CB5CDC">
        <w:rPr>
          <w:rFonts w:asciiTheme="minorHAnsi" w:hAnsiTheme="minorHAnsi" w:cstheme="minorHAnsi"/>
          <w:color w:val="000000" w:themeColor="text1"/>
        </w:rPr>
        <w:t xml:space="preserve"> turn, </w:t>
      </w:r>
      <w:r w:rsidRPr="00CB5CDC">
        <w:rPr>
          <w:rFonts w:asciiTheme="minorHAnsi" w:hAnsiTheme="minorHAnsi" w:cstheme="minorHAnsi"/>
          <w:bCs/>
          <w:color w:val="000000" w:themeColor="text1"/>
        </w:rPr>
        <w:t>problem solving can be facili</w:t>
      </w:r>
      <w:r w:rsidR="00F25194" w:rsidRPr="00CB5CDC">
        <w:rPr>
          <w:rFonts w:asciiTheme="minorHAnsi" w:hAnsiTheme="minorHAnsi" w:cstheme="minorHAnsi"/>
          <w:bCs/>
          <w:color w:val="000000" w:themeColor="text1"/>
        </w:rPr>
        <w:t>t</w:t>
      </w:r>
      <w:r w:rsidRPr="00CB5CDC">
        <w:rPr>
          <w:rFonts w:asciiTheme="minorHAnsi" w:hAnsiTheme="minorHAnsi" w:cstheme="minorHAnsi"/>
          <w:bCs/>
          <w:color w:val="000000" w:themeColor="text1"/>
        </w:rPr>
        <w:t>ated</w:t>
      </w:r>
      <w:r w:rsidRPr="00CB5CDC">
        <w:rPr>
          <w:rFonts w:asciiTheme="minorHAnsi" w:hAnsiTheme="minorHAnsi" w:cstheme="minorHAnsi"/>
          <w:color w:val="000000" w:themeColor="text1"/>
        </w:rPr>
        <w:t xml:space="preserve"> and </w:t>
      </w:r>
      <w:r w:rsidRPr="00CB5CDC">
        <w:rPr>
          <w:rFonts w:asciiTheme="minorHAnsi" w:hAnsiTheme="minorHAnsi" w:cstheme="minorHAnsi"/>
          <w:bCs/>
          <w:color w:val="000000" w:themeColor="text1"/>
        </w:rPr>
        <w:t xml:space="preserve">personal resilience </w:t>
      </w:r>
      <w:r w:rsidR="00F25194" w:rsidRPr="00CB5CDC">
        <w:rPr>
          <w:rFonts w:asciiTheme="minorHAnsi" w:hAnsiTheme="minorHAnsi" w:cstheme="minorHAnsi"/>
          <w:bCs/>
          <w:color w:val="000000" w:themeColor="text1"/>
        </w:rPr>
        <w:t>developed.</w:t>
      </w:r>
      <w:r w:rsidRPr="00CB5CDC">
        <w:rPr>
          <w:rFonts w:asciiTheme="minorHAnsi" w:hAnsiTheme="minorHAnsi" w:cstheme="minorHAnsi"/>
          <w:color w:val="000000" w:themeColor="text1"/>
        </w:rPr>
        <w:t xml:space="preserve"> The educator can then </w:t>
      </w:r>
      <w:r w:rsidR="00C55FE2" w:rsidRPr="00CB5CDC">
        <w:rPr>
          <w:rFonts w:asciiTheme="minorHAnsi" w:hAnsiTheme="minorHAnsi" w:cstheme="minorHAnsi"/>
          <w:color w:val="000000" w:themeColor="text1"/>
        </w:rPr>
        <w:t>move from a place of struggle</w:t>
      </w:r>
      <w:r w:rsidRPr="00CB5CDC">
        <w:rPr>
          <w:rFonts w:asciiTheme="minorHAnsi" w:hAnsiTheme="minorHAnsi" w:cstheme="minorHAnsi"/>
          <w:color w:val="000000" w:themeColor="text1"/>
        </w:rPr>
        <w:t xml:space="preserve"> to a greater sense of agency</w:t>
      </w:r>
      <w:r w:rsidRPr="00CB5CDC">
        <w:rPr>
          <w:rFonts w:asciiTheme="minorHAnsi" w:hAnsiTheme="minorHAnsi" w:cstheme="minorHAnsi"/>
          <w:bCs/>
          <w:color w:val="000000" w:themeColor="text1"/>
        </w:rPr>
        <w:t>. When the contextual variables (such as effective relationships with colleagues and support from university structures) allow, the psychological capital of an individual can be increased.</w:t>
      </w:r>
      <w:r w:rsidR="00AD38B2">
        <w:rPr>
          <w:rFonts w:asciiTheme="minorHAnsi" w:hAnsiTheme="minorHAnsi" w:cstheme="minorHAnsi"/>
          <w:bCs/>
          <w:color w:val="000000" w:themeColor="text1"/>
        </w:rPr>
        <w:t xml:space="preserve"> </w:t>
      </w:r>
    </w:p>
    <w:p w14:paraId="22A06404" w14:textId="77777777" w:rsidR="00351D7F" w:rsidRPr="00CB5CDC" w:rsidRDefault="00351D7F" w:rsidP="00AD38B2">
      <w:pPr>
        <w:widowControl w:val="0"/>
        <w:spacing w:line="360" w:lineRule="auto"/>
        <w:rPr>
          <w:rFonts w:asciiTheme="minorHAnsi" w:hAnsiTheme="minorHAnsi" w:cstheme="minorHAnsi"/>
          <w:color w:val="000000" w:themeColor="text1"/>
        </w:rPr>
      </w:pPr>
    </w:p>
    <w:p w14:paraId="14D0386D" w14:textId="19BEEDC8" w:rsidR="00351D7F" w:rsidRPr="00CB5CDC" w:rsidRDefault="00C55FE2" w:rsidP="00AD38B2">
      <w:pPr>
        <w:widowControl w:val="0"/>
        <w:spacing w:line="360" w:lineRule="auto"/>
        <w:rPr>
          <w:rFonts w:asciiTheme="minorHAnsi" w:hAnsiTheme="minorHAnsi" w:cstheme="minorHAnsi"/>
          <w:b/>
          <w:color w:val="000000" w:themeColor="text1"/>
        </w:rPr>
      </w:pPr>
      <w:r w:rsidRPr="00CB5CDC">
        <w:rPr>
          <w:rFonts w:asciiTheme="minorHAnsi" w:hAnsiTheme="minorHAnsi" w:cstheme="minorHAnsi"/>
          <w:b/>
          <w:color w:val="000000" w:themeColor="text1"/>
        </w:rPr>
        <w:t xml:space="preserve">Effective </w:t>
      </w:r>
      <w:r w:rsidR="009C388F" w:rsidRPr="00CB5CDC">
        <w:rPr>
          <w:rFonts w:asciiTheme="minorHAnsi" w:hAnsiTheme="minorHAnsi" w:cstheme="minorHAnsi"/>
          <w:b/>
          <w:color w:val="000000" w:themeColor="text1"/>
        </w:rPr>
        <w:t xml:space="preserve">debriefing for building capital: </w:t>
      </w:r>
      <w:r w:rsidR="009C388F">
        <w:rPr>
          <w:rFonts w:asciiTheme="minorHAnsi" w:hAnsiTheme="minorHAnsi" w:cstheme="minorHAnsi"/>
          <w:b/>
          <w:color w:val="000000" w:themeColor="text1"/>
        </w:rPr>
        <w:t>F</w:t>
      </w:r>
      <w:r w:rsidR="009C388F" w:rsidRPr="00CB5CDC">
        <w:rPr>
          <w:rFonts w:asciiTheme="minorHAnsi" w:hAnsiTheme="minorHAnsi" w:cstheme="minorHAnsi"/>
          <w:b/>
          <w:color w:val="000000" w:themeColor="text1"/>
        </w:rPr>
        <w:t>uture implications</w:t>
      </w:r>
    </w:p>
    <w:p w14:paraId="7F4573CE" w14:textId="1CA0C4C1" w:rsidR="00275152" w:rsidRPr="00CB5CDC" w:rsidRDefault="00351D7F" w:rsidP="004B1DB2">
      <w:pPr>
        <w:widowControl w:val="0"/>
        <w:spacing w:before="200" w:line="360" w:lineRule="auto"/>
        <w:rPr>
          <w:rFonts w:asciiTheme="minorHAnsi" w:hAnsiTheme="minorHAnsi" w:cstheme="minorHAnsi"/>
          <w:color w:val="000000" w:themeColor="text1"/>
        </w:rPr>
      </w:pPr>
      <w:r w:rsidRPr="00CB5CDC">
        <w:rPr>
          <w:rFonts w:asciiTheme="minorHAnsi" w:hAnsiTheme="minorHAnsi" w:cstheme="minorHAnsi"/>
          <w:color w:val="000000" w:themeColor="text1"/>
        </w:rPr>
        <w:t>Effective debriefing practices within educational spaces can result in greater psychological and professional capital for educators</w:t>
      </w:r>
      <w:r w:rsidR="00712B4B"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as well as a movement towards an emotionally literate community with reduced burnout. </w:t>
      </w:r>
      <w:r w:rsidR="00275152" w:rsidRPr="00CB5CDC">
        <w:rPr>
          <w:rFonts w:asciiTheme="minorHAnsi" w:hAnsiTheme="minorHAnsi" w:cstheme="minorHAnsi"/>
          <w:color w:val="000000" w:themeColor="text1"/>
        </w:rPr>
        <w:t xml:space="preserve">The examples drawn from the reflective narratives demonstrate that while effective practices provide the relief from the symptoms of burnout they also build psychological capital in terms of self-efficacy, optimism, hope and resilience. </w:t>
      </w:r>
      <w:r w:rsidR="00C335E6" w:rsidRPr="00CB5CDC">
        <w:rPr>
          <w:rFonts w:asciiTheme="minorHAnsi" w:hAnsiTheme="minorHAnsi" w:cstheme="minorHAnsi"/>
          <w:color w:val="000000" w:themeColor="text1"/>
        </w:rPr>
        <w:t>These findings,</w:t>
      </w:r>
      <w:r w:rsidR="001E2AC7" w:rsidRPr="00CB5CDC">
        <w:rPr>
          <w:rFonts w:asciiTheme="minorHAnsi" w:hAnsiTheme="minorHAnsi" w:cstheme="minorHAnsi"/>
          <w:color w:val="000000" w:themeColor="text1"/>
        </w:rPr>
        <w:t xml:space="preserve"> </w:t>
      </w:r>
      <w:r w:rsidR="00275152" w:rsidRPr="00CB5CDC">
        <w:rPr>
          <w:rFonts w:asciiTheme="minorHAnsi" w:hAnsiTheme="minorHAnsi" w:cstheme="minorHAnsi"/>
          <w:color w:val="000000" w:themeColor="text1"/>
        </w:rPr>
        <w:t>the positive implications of effective reflective encounters</w:t>
      </w:r>
      <w:r w:rsidR="00C335E6" w:rsidRPr="00CB5CDC">
        <w:rPr>
          <w:rFonts w:asciiTheme="minorHAnsi" w:hAnsiTheme="minorHAnsi" w:cstheme="minorHAnsi"/>
          <w:color w:val="000000" w:themeColor="text1"/>
        </w:rPr>
        <w:t>, are illustrated in Figure 1</w:t>
      </w:r>
      <w:r w:rsidR="00275152" w:rsidRPr="00CB5CDC">
        <w:rPr>
          <w:rFonts w:asciiTheme="minorHAnsi" w:hAnsiTheme="minorHAnsi" w:cstheme="minorHAnsi"/>
          <w:color w:val="000000" w:themeColor="text1"/>
        </w:rPr>
        <w:t xml:space="preserve">. </w:t>
      </w:r>
    </w:p>
    <w:p w14:paraId="48185ABF" w14:textId="2B6F0F0F" w:rsidR="001C1F4F" w:rsidRDefault="001C1F4F" w:rsidP="00AD38B2">
      <w:pPr>
        <w:widowControl w:val="0"/>
        <w:tabs>
          <w:tab w:val="left" w:pos="220"/>
          <w:tab w:val="left" w:pos="720"/>
        </w:tabs>
        <w:autoSpaceDE w:val="0"/>
        <w:autoSpaceDN w:val="0"/>
        <w:adjustRightInd w:val="0"/>
        <w:spacing w:after="240" w:line="360" w:lineRule="auto"/>
        <w:rPr>
          <w:rFonts w:asciiTheme="minorHAnsi" w:hAnsiTheme="minorHAnsi" w:cstheme="minorHAnsi"/>
          <w:color w:val="000000" w:themeColor="text1"/>
        </w:rPr>
      </w:pPr>
      <w:r>
        <w:rPr>
          <w:noProof/>
          <w:lang w:val="en-NZ" w:eastAsia="en-NZ"/>
        </w:rPr>
        <w:drawing>
          <wp:inline distT="0" distB="0" distL="0" distR="0" wp14:anchorId="5EA180AC" wp14:editId="0715E3C2">
            <wp:extent cx="5727700" cy="350583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27700" cy="3505835"/>
                    </a:xfrm>
                    <a:prstGeom prst="rect">
                      <a:avLst/>
                    </a:prstGeom>
                  </pic:spPr>
                </pic:pic>
              </a:graphicData>
            </a:graphic>
          </wp:inline>
        </w:drawing>
      </w:r>
      <w:r w:rsidRPr="001C1F4F">
        <w:rPr>
          <w:rFonts w:asciiTheme="minorHAnsi" w:hAnsiTheme="minorHAnsi" w:cstheme="minorHAnsi"/>
          <w:i/>
          <w:color w:val="000000" w:themeColor="text1"/>
        </w:rPr>
        <w:t>Figure 1.</w:t>
      </w:r>
      <w:r>
        <w:rPr>
          <w:rFonts w:asciiTheme="minorHAnsi" w:hAnsiTheme="minorHAnsi" w:cstheme="minorHAnsi"/>
          <w:color w:val="000000" w:themeColor="text1"/>
        </w:rPr>
        <w:t xml:space="preserve"> Implications of effective reflective encounters</w:t>
      </w:r>
    </w:p>
    <w:p w14:paraId="0E07911E" w14:textId="38C11365" w:rsidR="00351D7F" w:rsidRPr="00CB5CDC" w:rsidRDefault="00275152" w:rsidP="00AD38B2">
      <w:pPr>
        <w:widowControl w:val="0"/>
        <w:tabs>
          <w:tab w:val="left" w:pos="220"/>
          <w:tab w:val="left" w:pos="720"/>
        </w:tabs>
        <w:autoSpaceDE w:val="0"/>
        <w:autoSpaceDN w:val="0"/>
        <w:adjustRightInd w:val="0"/>
        <w:spacing w:after="240" w:line="360" w:lineRule="auto"/>
        <w:rPr>
          <w:rFonts w:asciiTheme="minorHAnsi" w:hAnsiTheme="minorHAnsi" w:cstheme="minorHAnsi"/>
          <w:b/>
          <w:color w:val="000000" w:themeColor="text1"/>
        </w:rPr>
      </w:pPr>
      <w:r w:rsidRPr="00CB5CDC">
        <w:rPr>
          <w:rFonts w:asciiTheme="minorHAnsi" w:hAnsiTheme="minorHAnsi" w:cstheme="minorHAnsi"/>
          <w:color w:val="000000" w:themeColor="text1"/>
        </w:rPr>
        <w:t>Debriefing is not a panacea for burnout, but it is one effective strategy tha</w:t>
      </w:r>
      <w:r w:rsidR="00C55FE2" w:rsidRPr="00CB5CDC">
        <w:rPr>
          <w:rFonts w:asciiTheme="minorHAnsi" w:hAnsiTheme="minorHAnsi" w:cstheme="minorHAnsi"/>
          <w:color w:val="000000" w:themeColor="text1"/>
        </w:rPr>
        <w:t>t can be used to lessen the impact</w:t>
      </w:r>
      <w:r w:rsidRPr="00CB5CDC">
        <w:rPr>
          <w:rFonts w:asciiTheme="minorHAnsi" w:hAnsiTheme="minorHAnsi" w:cstheme="minorHAnsi"/>
          <w:color w:val="000000" w:themeColor="text1"/>
        </w:rPr>
        <w:t xml:space="preserve">. Debriefing, as explored in this paper, needs to be distinguished from the psychological debriefing conducted by trained mental health practitioners after trauma </w:t>
      </w:r>
      <w:r w:rsidRPr="00CB5CDC">
        <w:rPr>
          <w:rFonts w:asciiTheme="minorHAnsi" w:hAnsiTheme="minorHAnsi" w:cstheme="minorHAnsi"/>
          <w:color w:val="000000" w:themeColor="text1"/>
        </w:rPr>
        <w:lastRenderedPageBreak/>
        <w:t>(Cho, 2015). We acknowledge that some stressful situations may require formal one-on-one interactions with trained counsellors; indeed “</w:t>
      </w:r>
      <w:r w:rsidRPr="00CB5CDC">
        <w:rPr>
          <w:rStyle w:val="current-selection"/>
          <w:rFonts w:asciiTheme="minorHAnsi" w:eastAsiaTheme="minorEastAsia" w:hAnsiTheme="minorHAnsi" w:cstheme="minorHAnsi"/>
          <w:color w:val="000000" w:themeColor="text1"/>
        </w:rPr>
        <w:t>counselling</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has</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been</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found</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to</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delay</w:t>
      </w:r>
      <w:r w:rsidRPr="00CB5CDC">
        <w:rPr>
          <w:rFonts w:asciiTheme="minorHAnsi" w:hAnsiTheme="minorHAnsi" w:cstheme="minorHAnsi"/>
          <w:color w:val="000000" w:themeColor="text1"/>
          <w:lang w:val="en-AU"/>
        </w:rPr>
        <w:t xml:space="preserve"> </w:t>
      </w:r>
      <w:r w:rsidRPr="00CB5CDC">
        <w:rPr>
          <w:rStyle w:val="current-selection"/>
          <w:rFonts w:asciiTheme="minorHAnsi" w:eastAsiaTheme="minorEastAsia" w:hAnsiTheme="minorHAnsi" w:cstheme="minorHAnsi"/>
          <w:color w:val="000000" w:themeColor="text1"/>
        </w:rPr>
        <w:t>burnout</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and</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increase</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teachers’</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longevity</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in</w:t>
      </w:r>
      <w:r w:rsidRPr="00CB5CDC">
        <w:rPr>
          <w:rStyle w:val="a"/>
          <w:rFonts w:asciiTheme="minorHAnsi" w:hAnsiTheme="minorHAnsi" w:cstheme="minorHAnsi"/>
          <w:color w:val="000000" w:themeColor="text1"/>
        </w:rPr>
        <w:t xml:space="preserve"> </w:t>
      </w:r>
      <w:r w:rsidRPr="00CB5CDC">
        <w:rPr>
          <w:rStyle w:val="current-selection"/>
          <w:rFonts w:asciiTheme="minorHAnsi" w:eastAsiaTheme="minorEastAsia" w:hAnsiTheme="minorHAnsi" w:cstheme="minorHAnsi"/>
          <w:color w:val="000000" w:themeColor="text1"/>
        </w:rPr>
        <w:t>challenging schools</w:t>
      </w:r>
      <w:r w:rsidRPr="00CB5CDC">
        <w:rPr>
          <w:rFonts w:asciiTheme="minorHAnsi" w:hAnsiTheme="minorHAnsi" w:cstheme="minorHAnsi"/>
          <w:color w:val="000000" w:themeColor="text1"/>
        </w:rPr>
        <w:t>” (</w:t>
      </w:r>
      <w:proofErr w:type="spellStart"/>
      <w:r w:rsidRPr="00CB5CDC">
        <w:rPr>
          <w:rFonts w:asciiTheme="minorHAnsi" w:hAnsiTheme="minorHAnsi" w:cstheme="minorHAnsi"/>
          <w:color w:val="000000" w:themeColor="text1"/>
        </w:rPr>
        <w:t>Maring</w:t>
      </w:r>
      <w:proofErr w:type="spellEnd"/>
      <w:r w:rsidRPr="00CB5CDC">
        <w:rPr>
          <w:rFonts w:asciiTheme="minorHAnsi" w:hAnsiTheme="minorHAnsi" w:cstheme="minorHAnsi"/>
          <w:color w:val="000000" w:themeColor="text1"/>
        </w:rPr>
        <w:t xml:space="preserve"> &amp; </w:t>
      </w:r>
      <w:proofErr w:type="spellStart"/>
      <w:r w:rsidRPr="00CB5CDC">
        <w:rPr>
          <w:rFonts w:asciiTheme="minorHAnsi" w:hAnsiTheme="minorHAnsi" w:cstheme="minorHAnsi"/>
          <w:color w:val="000000" w:themeColor="text1"/>
        </w:rPr>
        <w:t>Koblinsky</w:t>
      </w:r>
      <w:proofErr w:type="spellEnd"/>
      <w:r w:rsidRPr="00CB5CDC">
        <w:rPr>
          <w:rFonts w:asciiTheme="minorHAnsi" w:hAnsiTheme="minorHAnsi" w:cstheme="minorHAnsi"/>
          <w:color w:val="000000" w:themeColor="text1"/>
        </w:rPr>
        <w:t>, 2013, p</w:t>
      </w:r>
      <w:r w:rsidR="00F45A30" w:rsidRPr="00CB5CDC">
        <w:rPr>
          <w:rFonts w:asciiTheme="minorHAnsi" w:hAnsiTheme="minorHAnsi" w:cstheme="minorHAnsi"/>
          <w:color w:val="000000" w:themeColor="text1"/>
        </w:rPr>
        <w:t>.</w:t>
      </w:r>
      <w:r w:rsidR="001C1F4F">
        <w:rPr>
          <w:rFonts w:asciiTheme="minorHAnsi" w:hAnsiTheme="minorHAnsi" w:cstheme="minorHAnsi"/>
          <w:color w:val="000000" w:themeColor="text1"/>
        </w:rPr>
        <w:t xml:space="preserve"> </w:t>
      </w:r>
      <w:r w:rsidR="00F45A30" w:rsidRPr="00CB5CDC">
        <w:rPr>
          <w:rFonts w:asciiTheme="minorHAnsi" w:hAnsiTheme="minorHAnsi" w:cstheme="minorHAnsi"/>
          <w:color w:val="000000" w:themeColor="text1"/>
        </w:rPr>
        <w:t>386</w:t>
      </w:r>
      <w:r w:rsidRPr="00CB5CDC">
        <w:rPr>
          <w:rFonts w:asciiTheme="minorHAnsi" w:hAnsiTheme="minorHAnsi" w:cstheme="minorHAnsi"/>
          <w:color w:val="000000" w:themeColor="text1"/>
        </w:rPr>
        <w:t>). Consultation with a counsellor can provide support to an educator to directly facilitate a change in practice that can impact students (Clemens, 2007).</w:t>
      </w:r>
      <w:r w:rsidR="00223574" w:rsidRPr="00CB5CDC">
        <w:rPr>
          <w:rFonts w:asciiTheme="minorHAnsi" w:hAnsiTheme="minorHAnsi" w:cstheme="minorHAnsi"/>
          <w:b/>
          <w:color w:val="000000" w:themeColor="text1"/>
        </w:rPr>
        <w:t xml:space="preserve"> </w:t>
      </w:r>
      <w:r w:rsidR="00223574" w:rsidRPr="00CB5CDC">
        <w:rPr>
          <w:rFonts w:asciiTheme="minorHAnsi" w:hAnsiTheme="minorHAnsi" w:cstheme="minorHAnsi"/>
          <w:color w:val="000000" w:themeColor="text1"/>
        </w:rPr>
        <w:t>Yet</w:t>
      </w:r>
      <w:r w:rsidR="001C1F4F">
        <w:rPr>
          <w:rFonts w:asciiTheme="minorHAnsi" w:hAnsiTheme="minorHAnsi" w:cstheme="minorHAnsi"/>
          <w:color w:val="000000" w:themeColor="text1"/>
        </w:rPr>
        <w:t>,</w:t>
      </w:r>
      <w:r w:rsidR="00223574" w:rsidRPr="00CB5CDC">
        <w:rPr>
          <w:rFonts w:asciiTheme="minorHAnsi" w:hAnsiTheme="minorHAnsi" w:cstheme="minorHAnsi"/>
          <w:color w:val="000000" w:themeColor="text1"/>
        </w:rPr>
        <w:t xml:space="preserve"> fo</w:t>
      </w:r>
      <w:r w:rsidR="00351D7F" w:rsidRPr="00CB5CDC">
        <w:rPr>
          <w:rFonts w:asciiTheme="minorHAnsi" w:hAnsiTheme="minorHAnsi" w:cstheme="minorHAnsi"/>
          <w:color w:val="000000" w:themeColor="text1"/>
        </w:rPr>
        <w:t xml:space="preserve">r future enabling contexts, </w:t>
      </w:r>
      <w:r w:rsidR="00D56C75">
        <w:rPr>
          <w:rFonts w:asciiTheme="minorHAnsi" w:hAnsiTheme="minorHAnsi" w:cstheme="minorHAnsi"/>
          <w:color w:val="000000" w:themeColor="text1"/>
        </w:rPr>
        <w:t xml:space="preserve">this paper recommends that </w:t>
      </w:r>
      <w:r w:rsidR="00351D7F" w:rsidRPr="00CB5CDC">
        <w:rPr>
          <w:rFonts w:asciiTheme="minorHAnsi" w:hAnsiTheme="minorHAnsi" w:cstheme="minorHAnsi"/>
          <w:color w:val="000000" w:themeColor="text1"/>
        </w:rPr>
        <w:t xml:space="preserve">leaders would </w:t>
      </w:r>
      <w:r w:rsidRPr="00CB5CDC">
        <w:rPr>
          <w:rFonts w:asciiTheme="minorHAnsi" w:hAnsiTheme="minorHAnsi" w:cstheme="minorHAnsi"/>
          <w:color w:val="000000" w:themeColor="text1"/>
        </w:rPr>
        <w:t xml:space="preserve">be well advised to consider the potential benefits of </w:t>
      </w:r>
      <w:r w:rsidR="00F45A30" w:rsidRPr="00CB5CDC">
        <w:rPr>
          <w:rFonts w:asciiTheme="minorHAnsi" w:hAnsiTheme="minorHAnsi" w:cstheme="minorHAnsi"/>
          <w:color w:val="000000" w:themeColor="text1"/>
        </w:rPr>
        <w:t>effective reflective encounters</w:t>
      </w:r>
      <w:r w:rsidRPr="00CB5CDC">
        <w:rPr>
          <w:rFonts w:asciiTheme="minorHAnsi" w:hAnsiTheme="minorHAnsi" w:cstheme="minorHAnsi"/>
          <w:color w:val="000000" w:themeColor="text1"/>
        </w:rPr>
        <w:t xml:space="preserve">. </w:t>
      </w:r>
      <w:r w:rsidR="00C55FE2" w:rsidRPr="00CB5CDC">
        <w:rPr>
          <w:rFonts w:asciiTheme="minorHAnsi" w:hAnsiTheme="minorHAnsi" w:cstheme="minorHAnsi"/>
          <w:color w:val="000000" w:themeColor="text1"/>
        </w:rPr>
        <w:t>To help prevent</w:t>
      </w:r>
      <w:r w:rsidRPr="00CB5CDC">
        <w:rPr>
          <w:rFonts w:asciiTheme="minorHAnsi" w:hAnsiTheme="minorHAnsi" w:cstheme="minorHAnsi"/>
          <w:color w:val="000000" w:themeColor="text1"/>
        </w:rPr>
        <w:t xml:space="preserve"> burnout </w:t>
      </w:r>
      <w:r w:rsidR="00C55FE2" w:rsidRPr="00CB5CDC">
        <w:rPr>
          <w:rFonts w:asciiTheme="minorHAnsi" w:hAnsiTheme="minorHAnsi" w:cstheme="minorHAnsi"/>
          <w:color w:val="000000" w:themeColor="text1"/>
        </w:rPr>
        <w:t>in</w:t>
      </w:r>
      <w:r w:rsidRPr="00CB5CDC">
        <w:rPr>
          <w:rFonts w:asciiTheme="minorHAnsi" w:hAnsiTheme="minorHAnsi" w:cstheme="minorHAnsi"/>
          <w:color w:val="000000" w:themeColor="text1"/>
        </w:rPr>
        <w:t xml:space="preserve"> enabling environment</w:t>
      </w:r>
      <w:r w:rsidR="00C55FE2" w:rsidRPr="00CB5CDC">
        <w:rPr>
          <w:rFonts w:asciiTheme="minorHAnsi" w:hAnsiTheme="minorHAnsi" w:cstheme="minorHAnsi"/>
          <w:color w:val="000000" w:themeColor="text1"/>
        </w:rPr>
        <w:t>s</w:t>
      </w:r>
      <w:r w:rsidRPr="00CB5CDC">
        <w:rPr>
          <w:rFonts w:asciiTheme="minorHAnsi" w:hAnsiTheme="minorHAnsi" w:cstheme="minorHAnsi"/>
          <w:color w:val="000000" w:themeColor="text1"/>
        </w:rPr>
        <w:t>, building the psychological and professional capital of the educators</w:t>
      </w:r>
      <w:r w:rsidR="00D56C75">
        <w:rPr>
          <w:rFonts w:asciiTheme="minorHAnsi" w:hAnsiTheme="minorHAnsi" w:cstheme="minorHAnsi"/>
          <w:color w:val="000000" w:themeColor="text1"/>
        </w:rPr>
        <w:t xml:space="preserve"> involved</w:t>
      </w:r>
      <w:r w:rsidRPr="00CB5CDC">
        <w:rPr>
          <w:rFonts w:asciiTheme="minorHAnsi" w:hAnsiTheme="minorHAnsi" w:cstheme="minorHAnsi"/>
          <w:color w:val="000000" w:themeColor="text1"/>
        </w:rPr>
        <w:t xml:space="preserve"> is of great importance. </w:t>
      </w:r>
      <w:r w:rsidR="00351D7F" w:rsidRPr="00CB5CDC">
        <w:rPr>
          <w:rFonts w:asciiTheme="minorHAnsi" w:hAnsiTheme="minorHAnsi" w:cstheme="minorHAnsi"/>
          <w:color w:val="000000" w:themeColor="text1"/>
        </w:rPr>
        <w:t>Effective debriefing is</w:t>
      </w:r>
      <w:r w:rsidR="00C12123" w:rsidRPr="00CB5CDC">
        <w:rPr>
          <w:rFonts w:asciiTheme="minorHAnsi" w:hAnsiTheme="minorHAnsi" w:cstheme="minorHAnsi"/>
          <w:color w:val="000000" w:themeColor="text1"/>
        </w:rPr>
        <w:t xml:space="preserve"> both a reactive and proactive strategy which can be implemented readily</w:t>
      </w:r>
      <w:r w:rsidR="00351D7F" w:rsidRPr="00CB5CDC">
        <w:rPr>
          <w:rFonts w:asciiTheme="minorHAnsi" w:hAnsiTheme="minorHAnsi" w:cstheme="minorHAnsi"/>
          <w:color w:val="000000" w:themeColor="text1"/>
        </w:rPr>
        <w:t xml:space="preserve"> in</w:t>
      </w:r>
      <w:r w:rsidR="00C335E6" w:rsidRPr="00CB5CDC">
        <w:rPr>
          <w:rFonts w:asciiTheme="minorHAnsi" w:hAnsiTheme="minorHAnsi" w:cstheme="minorHAnsi"/>
          <w:color w:val="000000" w:themeColor="text1"/>
        </w:rPr>
        <w:t xml:space="preserve"> enabling education settings and other</w:t>
      </w:r>
      <w:r w:rsidR="00351D7F" w:rsidRPr="00CB5CDC">
        <w:rPr>
          <w:rFonts w:asciiTheme="minorHAnsi" w:hAnsiTheme="minorHAnsi" w:cstheme="minorHAnsi"/>
          <w:color w:val="000000" w:themeColor="text1"/>
        </w:rPr>
        <w:t xml:space="preserve"> educational environments.</w:t>
      </w:r>
      <w:r w:rsidR="00AD38B2">
        <w:rPr>
          <w:rFonts w:asciiTheme="minorHAnsi" w:hAnsiTheme="minorHAnsi" w:cstheme="minorHAnsi"/>
          <w:color w:val="000000" w:themeColor="text1"/>
        </w:rPr>
        <w:t xml:space="preserve"> </w:t>
      </w:r>
      <w:r w:rsidR="00351D7F" w:rsidRPr="00CB5CDC">
        <w:rPr>
          <w:rFonts w:asciiTheme="minorHAnsi" w:hAnsiTheme="minorHAnsi" w:cstheme="minorHAnsi"/>
          <w:color w:val="000000" w:themeColor="text1"/>
        </w:rPr>
        <w:t xml:space="preserve"> </w:t>
      </w:r>
    </w:p>
    <w:p w14:paraId="5356DC00" w14:textId="21EFC504" w:rsidR="00351D7F" w:rsidRDefault="00351D7F" w:rsidP="00AD38B2">
      <w:pPr>
        <w:widowControl w:val="0"/>
        <w:spacing w:line="360" w:lineRule="auto"/>
        <w:rPr>
          <w:rFonts w:asciiTheme="minorHAnsi" w:hAnsiTheme="minorHAnsi" w:cstheme="minorHAnsi"/>
          <w:color w:val="000000" w:themeColor="text1"/>
          <w:lang w:val="en-AU"/>
        </w:rPr>
      </w:pPr>
    </w:p>
    <w:p w14:paraId="0665FD41" w14:textId="11B14F14" w:rsidR="00401FC0" w:rsidRDefault="00401FC0" w:rsidP="00AD38B2">
      <w:pPr>
        <w:widowControl w:val="0"/>
        <w:spacing w:line="360" w:lineRule="auto"/>
        <w:rPr>
          <w:rFonts w:asciiTheme="minorHAnsi" w:hAnsiTheme="minorHAnsi" w:cstheme="minorHAnsi"/>
          <w:color w:val="000000" w:themeColor="text1"/>
          <w:lang w:val="en-AU"/>
        </w:rPr>
      </w:pPr>
    </w:p>
    <w:p w14:paraId="5A336909" w14:textId="01517602" w:rsidR="00401FC0" w:rsidRDefault="00401FC0" w:rsidP="00AD38B2">
      <w:pPr>
        <w:widowControl w:val="0"/>
        <w:spacing w:line="360" w:lineRule="auto"/>
        <w:rPr>
          <w:rFonts w:asciiTheme="minorHAnsi" w:hAnsiTheme="minorHAnsi" w:cstheme="minorHAnsi"/>
          <w:color w:val="000000" w:themeColor="text1"/>
          <w:lang w:val="en-AU"/>
        </w:rPr>
      </w:pPr>
    </w:p>
    <w:p w14:paraId="2D28E83F" w14:textId="1562713D" w:rsidR="00401FC0" w:rsidRDefault="00401FC0" w:rsidP="00AD38B2">
      <w:pPr>
        <w:widowControl w:val="0"/>
        <w:spacing w:line="360" w:lineRule="auto"/>
        <w:rPr>
          <w:rFonts w:asciiTheme="minorHAnsi" w:hAnsiTheme="minorHAnsi" w:cstheme="minorHAnsi"/>
          <w:color w:val="000000" w:themeColor="text1"/>
          <w:lang w:val="en-AU"/>
        </w:rPr>
      </w:pPr>
    </w:p>
    <w:p w14:paraId="7C9EE08D" w14:textId="761969EF" w:rsidR="00401FC0" w:rsidRDefault="00401FC0" w:rsidP="00AD38B2">
      <w:pPr>
        <w:widowControl w:val="0"/>
        <w:spacing w:line="360" w:lineRule="auto"/>
        <w:rPr>
          <w:rFonts w:asciiTheme="minorHAnsi" w:hAnsiTheme="minorHAnsi" w:cstheme="minorHAnsi"/>
          <w:color w:val="000000" w:themeColor="text1"/>
          <w:lang w:val="en-AU"/>
        </w:rPr>
      </w:pPr>
    </w:p>
    <w:p w14:paraId="4801DCDA" w14:textId="0A8267BF" w:rsidR="00401FC0" w:rsidRDefault="00401FC0" w:rsidP="00AD38B2">
      <w:pPr>
        <w:widowControl w:val="0"/>
        <w:spacing w:line="360" w:lineRule="auto"/>
        <w:rPr>
          <w:rFonts w:asciiTheme="minorHAnsi" w:hAnsiTheme="minorHAnsi" w:cstheme="minorHAnsi"/>
          <w:color w:val="000000" w:themeColor="text1"/>
          <w:lang w:val="en-AU"/>
        </w:rPr>
      </w:pPr>
    </w:p>
    <w:p w14:paraId="47D2C7FA" w14:textId="7C4EA77F" w:rsidR="00401FC0" w:rsidRDefault="00401FC0" w:rsidP="00AD38B2">
      <w:pPr>
        <w:widowControl w:val="0"/>
        <w:spacing w:line="360" w:lineRule="auto"/>
        <w:rPr>
          <w:rFonts w:asciiTheme="minorHAnsi" w:hAnsiTheme="minorHAnsi" w:cstheme="minorHAnsi"/>
          <w:color w:val="000000" w:themeColor="text1"/>
          <w:lang w:val="en-AU"/>
        </w:rPr>
      </w:pPr>
    </w:p>
    <w:p w14:paraId="707C9FA1" w14:textId="7804E449" w:rsidR="00401FC0" w:rsidRDefault="00401FC0" w:rsidP="00AD38B2">
      <w:pPr>
        <w:widowControl w:val="0"/>
        <w:spacing w:line="360" w:lineRule="auto"/>
        <w:rPr>
          <w:rFonts w:asciiTheme="minorHAnsi" w:hAnsiTheme="minorHAnsi" w:cstheme="minorHAnsi"/>
          <w:color w:val="000000" w:themeColor="text1"/>
          <w:lang w:val="en-AU"/>
        </w:rPr>
      </w:pPr>
    </w:p>
    <w:p w14:paraId="6EB6CE03" w14:textId="760A2EEA" w:rsidR="00401FC0" w:rsidRDefault="00401FC0" w:rsidP="00AD38B2">
      <w:pPr>
        <w:widowControl w:val="0"/>
        <w:spacing w:line="360" w:lineRule="auto"/>
        <w:rPr>
          <w:rFonts w:asciiTheme="minorHAnsi" w:hAnsiTheme="minorHAnsi" w:cstheme="minorHAnsi"/>
          <w:color w:val="000000" w:themeColor="text1"/>
          <w:lang w:val="en-AU"/>
        </w:rPr>
      </w:pPr>
    </w:p>
    <w:p w14:paraId="7FB6C183" w14:textId="212ABE32" w:rsidR="00401FC0" w:rsidRDefault="00401FC0" w:rsidP="00AD38B2">
      <w:pPr>
        <w:widowControl w:val="0"/>
        <w:spacing w:line="360" w:lineRule="auto"/>
        <w:rPr>
          <w:rFonts w:asciiTheme="minorHAnsi" w:hAnsiTheme="minorHAnsi" w:cstheme="minorHAnsi"/>
          <w:color w:val="000000" w:themeColor="text1"/>
          <w:lang w:val="en-AU"/>
        </w:rPr>
      </w:pPr>
    </w:p>
    <w:p w14:paraId="7FCF4486" w14:textId="4D84CA01" w:rsidR="00401FC0" w:rsidRDefault="00401FC0" w:rsidP="00AD38B2">
      <w:pPr>
        <w:widowControl w:val="0"/>
        <w:spacing w:line="360" w:lineRule="auto"/>
        <w:rPr>
          <w:rFonts w:asciiTheme="minorHAnsi" w:hAnsiTheme="minorHAnsi" w:cstheme="minorHAnsi"/>
          <w:color w:val="000000" w:themeColor="text1"/>
          <w:lang w:val="en-AU"/>
        </w:rPr>
      </w:pPr>
    </w:p>
    <w:p w14:paraId="7A4675FB" w14:textId="7C29146B" w:rsidR="00401FC0" w:rsidRDefault="00401FC0" w:rsidP="00AD38B2">
      <w:pPr>
        <w:widowControl w:val="0"/>
        <w:spacing w:line="360" w:lineRule="auto"/>
        <w:rPr>
          <w:rFonts w:asciiTheme="minorHAnsi" w:hAnsiTheme="minorHAnsi" w:cstheme="minorHAnsi"/>
          <w:color w:val="000000" w:themeColor="text1"/>
          <w:lang w:val="en-AU"/>
        </w:rPr>
      </w:pPr>
    </w:p>
    <w:p w14:paraId="4F013EFC" w14:textId="7DDA3BF5" w:rsidR="00401FC0" w:rsidRDefault="00401FC0" w:rsidP="00AD38B2">
      <w:pPr>
        <w:widowControl w:val="0"/>
        <w:spacing w:line="360" w:lineRule="auto"/>
        <w:rPr>
          <w:rFonts w:asciiTheme="minorHAnsi" w:hAnsiTheme="minorHAnsi" w:cstheme="minorHAnsi"/>
          <w:color w:val="000000" w:themeColor="text1"/>
          <w:lang w:val="en-AU"/>
        </w:rPr>
      </w:pPr>
    </w:p>
    <w:p w14:paraId="383B3438" w14:textId="524F18E4" w:rsidR="00401FC0" w:rsidRDefault="00401FC0" w:rsidP="00AD38B2">
      <w:pPr>
        <w:widowControl w:val="0"/>
        <w:spacing w:line="360" w:lineRule="auto"/>
        <w:rPr>
          <w:rFonts w:asciiTheme="minorHAnsi" w:hAnsiTheme="minorHAnsi" w:cstheme="minorHAnsi"/>
          <w:color w:val="000000" w:themeColor="text1"/>
          <w:lang w:val="en-AU"/>
        </w:rPr>
      </w:pPr>
    </w:p>
    <w:p w14:paraId="3F7AC6C8" w14:textId="6428CC55" w:rsidR="00401FC0" w:rsidRDefault="00401FC0" w:rsidP="00AD38B2">
      <w:pPr>
        <w:widowControl w:val="0"/>
        <w:spacing w:line="360" w:lineRule="auto"/>
        <w:rPr>
          <w:rFonts w:asciiTheme="minorHAnsi" w:hAnsiTheme="minorHAnsi" w:cstheme="minorHAnsi"/>
          <w:color w:val="000000" w:themeColor="text1"/>
          <w:lang w:val="en-AU"/>
        </w:rPr>
      </w:pPr>
    </w:p>
    <w:p w14:paraId="0C33C561" w14:textId="3927CE50" w:rsidR="00401FC0" w:rsidRDefault="00401FC0" w:rsidP="00AD38B2">
      <w:pPr>
        <w:widowControl w:val="0"/>
        <w:spacing w:line="360" w:lineRule="auto"/>
        <w:rPr>
          <w:rFonts w:asciiTheme="minorHAnsi" w:hAnsiTheme="minorHAnsi" w:cstheme="minorHAnsi"/>
          <w:color w:val="000000" w:themeColor="text1"/>
          <w:lang w:val="en-AU"/>
        </w:rPr>
      </w:pPr>
    </w:p>
    <w:p w14:paraId="4722B61E" w14:textId="19B17BAF" w:rsidR="00401FC0" w:rsidRDefault="00401FC0" w:rsidP="00AD38B2">
      <w:pPr>
        <w:widowControl w:val="0"/>
        <w:spacing w:line="360" w:lineRule="auto"/>
        <w:rPr>
          <w:rFonts w:asciiTheme="minorHAnsi" w:hAnsiTheme="minorHAnsi" w:cstheme="minorHAnsi"/>
          <w:color w:val="000000" w:themeColor="text1"/>
          <w:lang w:val="en-AU"/>
        </w:rPr>
      </w:pPr>
    </w:p>
    <w:p w14:paraId="48E2B9CC" w14:textId="3CFE9D0D" w:rsidR="00401FC0" w:rsidRDefault="00401FC0" w:rsidP="00AD38B2">
      <w:pPr>
        <w:widowControl w:val="0"/>
        <w:spacing w:line="360" w:lineRule="auto"/>
        <w:rPr>
          <w:rFonts w:asciiTheme="minorHAnsi" w:hAnsiTheme="minorHAnsi" w:cstheme="minorHAnsi"/>
          <w:color w:val="000000" w:themeColor="text1"/>
          <w:lang w:val="en-AU"/>
        </w:rPr>
      </w:pPr>
    </w:p>
    <w:p w14:paraId="0EDBE2AD" w14:textId="2493D05B" w:rsidR="00401FC0" w:rsidRDefault="00401FC0" w:rsidP="00AD38B2">
      <w:pPr>
        <w:widowControl w:val="0"/>
        <w:spacing w:line="360" w:lineRule="auto"/>
        <w:rPr>
          <w:rFonts w:asciiTheme="minorHAnsi" w:hAnsiTheme="minorHAnsi" w:cstheme="minorHAnsi"/>
          <w:color w:val="000000" w:themeColor="text1"/>
          <w:lang w:val="en-AU"/>
        </w:rPr>
      </w:pPr>
    </w:p>
    <w:p w14:paraId="1F115215" w14:textId="77777777" w:rsidR="004B1DB2" w:rsidRDefault="004B1DB2" w:rsidP="002F3784">
      <w:pPr>
        <w:widowControl w:val="0"/>
        <w:spacing w:before="120"/>
        <w:rPr>
          <w:rFonts w:asciiTheme="minorHAnsi" w:hAnsiTheme="minorHAnsi" w:cstheme="minorHAnsi"/>
          <w:b/>
          <w:color w:val="000000" w:themeColor="text1"/>
          <w:lang w:val="en-AU"/>
        </w:rPr>
      </w:pPr>
    </w:p>
    <w:p w14:paraId="4642DD5E" w14:textId="1D068B0E" w:rsidR="00351D7F" w:rsidRPr="00CB5CDC" w:rsidRDefault="00351D7F" w:rsidP="002F3784">
      <w:pPr>
        <w:widowControl w:val="0"/>
        <w:spacing w:before="120"/>
        <w:rPr>
          <w:rFonts w:asciiTheme="minorHAnsi" w:hAnsiTheme="minorHAnsi" w:cstheme="minorHAnsi"/>
          <w:b/>
          <w:color w:val="000000" w:themeColor="text1"/>
          <w:lang w:val="en-AU"/>
        </w:rPr>
      </w:pPr>
      <w:r w:rsidRPr="00CB5CDC">
        <w:rPr>
          <w:rFonts w:asciiTheme="minorHAnsi" w:hAnsiTheme="minorHAnsi" w:cstheme="minorHAnsi"/>
          <w:b/>
          <w:color w:val="000000" w:themeColor="text1"/>
          <w:lang w:val="en-AU"/>
        </w:rPr>
        <w:lastRenderedPageBreak/>
        <w:t>References</w:t>
      </w:r>
    </w:p>
    <w:p w14:paraId="685E726F" w14:textId="2CD3895C" w:rsidR="007077BE"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Bandura, A. (1989). Human agency in social cognitive theory.</w:t>
      </w:r>
      <w:r w:rsidRPr="00CB5CDC">
        <w:rPr>
          <w:rFonts w:asciiTheme="minorHAnsi" w:hAnsiTheme="minorHAnsi" w:cstheme="minorHAnsi"/>
          <w:i/>
          <w:iCs/>
          <w:color w:val="000000" w:themeColor="text1"/>
        </w:rPr>
        <w:t> American Psychologist, 44</w:t>
      </w:r>
      <w:r w:rsidRPr="00CB5CDC">
        <w:rPr>
          <w:rFonts w:asciiTheme="minorHAnsi" w:hAnsiTheme="minorHAnsi" w:cstheme="minorHAnsi"/>
          <w:color w:val="000000" w:themeColor="text1"/>
        </w:rPr>
        <w:t>(9),</w:t>
      </w:r>
      <w:r w:rsidR="00AD38B2">
        <w:rPr>
          <w:rFonts w:asciiTheme="minorHAnsi" w:hAnsiTheme="minorHAnsi" w:cstheme="minorHAnsi"/>
          <w:color w:val="000000" w:themeColor="text1"/>
        </w:rPr>
        <w:t xml:space="preserve"> </w:t>
      </w:r>
      <w:r w:rsidR="005C1809" w:rsidRPr="00CB5CDC">
        <w:rPr>
          <w:rFonts w:asciiTheme="minorHAnsi" w:hAnsiTheme="minorHAnsi" w:cstheme="minorHAnsi"/>
          <w:color w:val="000000" w:themeColor="text1"/>
        </w:rPr>
        <w:t>1175-1184. doi:10.1037/0003-066X.44.9.1175</w:t>
      </w:r>
      <w:r w:rsidR="00AD38B2">
        <w:rPr>
          <w:rFonts w:asciiTheme="minorHAnsi" w:hAnsiTheme="minorHAnsi" w:cstheme="minorHAnsi"/>
          <w:color w:val="000000" w:themeColor="text1"/>
        </w:rPr>
        <w:t xml:space="preserve">    </w:t>
      </w:r>
    </w:p>
    <w:p w14:paraId="5BF22E23" w14:textId="77777777" w:rsidR="007E197B"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 xml:space="preserve">Bell, A., Mladenovic, R., &amp; </w:t>
      </w:r>
      <w:proofErr w:type="spellStart"/>
      <w:r w:rsidRPr="00CB5CDC">
        <w:rPr>
          <w:rFonts w:asciiTheme="minorHAnsi" w:hAnsiTheme="minorHAnsi" w:cstheme="minorHAnsi"/>
          <w:color w:val="000000" w:themeColor="text1"/>
        </w:rPr>
        <w:t>Segara</w:t>
      </w:r>
      <w:proofErr w:type="spellEnd"/>
      <w:r w:rsidRPr="00CB5CDC">
        <w:rPr>
          <w:rFonts w:asciiTheme="minorHAnsi" w:hAnsiTheme="minorHAnsi" w:cstheme="minorHAnsi"/>
          <w:color w:val="000000" w:themeColor="text1"/>
        </w:rPr>
        <w:t>, R. (2010). Supporting the reflective practice of tutors: What do tutors reflect on?</w:t>
      </w:r>
      <w:r w:rsidRPr="00CB5CDC">
        <w:rPr>
          <w:rFonts w:asciiTheme="minorHAnsi" w:hAnsiTheme="minorHAnsi" w:cstheme="minorHAnsi"/>
          <w:i/>
          <w:iCs/>
          <w:color w:val="000000" w:themeColor="text1"/>
        </w:rPr>
        <w:t xml:space="preserve"> Teaching in Higher Education, 15</w:t>
      </w:r>
      <w:r w:rsidRPr="00CB5CDC">
        <w:rPr>
          <w:rFonts w:asciiTheme="minorHAnsi" w:hAnsiTheme="minorHAnsi" w:cstheme="minorHAnsi"/>
          <w:color w:val="000000" w:themeColor="text1"/>
        </w:rPr>
        <w:t>(1), 57-70. doi:10.1080/13562510903488139</w:t>
      </w:r>
    </w:p>
    <w:p w14:paraId="663CD15F" w14:textId="0E9AF7F7" w:rsidR="002F2937" w:rsidRPr="00CB5CDC" w:rsidRDefault="002F2937"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rPr>
        <w:t xml:space="preserve">Bennett, R., Hobson, J., Jones, A., Martin-Lynch, P., </w:t>
      </w:r>
      <w:proofErr w:type="spellStart"/>
      <w:r w:rsidRPr="00CB5CDC">
        <w:rPr>
          <w:rFonts w:asciiTheme="minorHAnsi" w:hAnsiTheme="minorHAnsi" w:cstheme="minorHAnsi"/>
        </w:rPr>
        <w:t>Scutt</w:t>
      </w:r>
      <w:proofErr w:type="spellEnd"/>
      <w:r w:rsidRPr="00CB5CDC">
        <w:rPr>
          <w:rFonts w:asciiTheme="minorHAnsi" w:hAnsiTheme="minorHAnsi" w:cstheme="minorHAnsi"/>
        </w:rPr>
        <w:t xml:space="preserve">, C., </w:t>
      </w:r>
      <w:proofErr w:type="spellStart"/>
      <w:r w:rsidRPr="00CB5CDC">
        <w:rPr>
          <w:rFonts w:asciiTheme="minorHAnsi" w:hAnsiTheme="minorHAnsi" w:cstheme="minorHAnsi"/>
        </w:rPr>
        <w:t>Strehlow</w:t>
      </w:r>
      <w:proofErr w:type="spellEnd"/>
      <w:r w:rsidRPr="00CB5CDC">
        <w:rPr>
          <w:rFonts w:asciiTheme="minorHAnsi" w:hAnsiTheme="minorHAnsi" w:cstheme="minorHAnsi"/>
        </w:rPr>
        <w:t>, K., &amp; Veitch, S. (2016). Being</w:t>
      </w:r>
      <w:r w:rsidR="00032A27">
        <w:rPr>
          <w:rFonts w:asciiTheme="minorHAnsi" w:hAnsiTheme="minorHAnsi" w:cstheme="minorHAnsi"/>
        </w:rPr>
        <w:t xml:space="preserve"> c</w:t>
      </w:r>
      <w:r w:rsidRPr="00CB5CDC">
        <w:rPr>
          <w:rFonts w:asciiTheme="minorHAnsi" w:hAnsiTheme="minorHAnsi" w:cstheme="minorHAnsi"/>
        </w:rPr>
        <w:t xml:space="preserve">himaera: A monstrous identity for </w:t>
      </w:r>
      <w:proofErr w:type="spellStart"/>
      <w:r w:rsidRPr="00CB5CDC">
        <w:rPr>
          <w:rFonts w:asciiTheme="minorHAnsi" w:hAnsiTheme="minorHAnsi" w:cstheme="minorHAnsi"/>
        </w:rPr>
        <w:t>SoTL</w:t>
      </w:r>
      <w:proofErr w:type="spellEnd"/>
      <w:r w:rsidRPr="00CB5CDC">
        <w:rPr>
          <w:rFonts w:asciiTheme="minorHAnsi" w:hAnsiTheme="minorHAnsi" w:cstheme="minorHAnsi"/>
        </w:rPr>
        <w:t xml:space="preserve"> academics. </w:t>
      </w:r>
      <w:r w:rsidRPr="00CB5CDC">
        <w:rPr>
          <w:rFonts w:asciiTheme="minorHAnsi" w:hAnsiTheme="minorHAnsi" w:cstheme="minorHAnsi"/>
          <w:i/>
          <w:iCs/>
        </w:rPr>
        <w:t>Higher Education Research &amp; Development, 35</w:t>
      </w:r>
      <w:r w:rsidRPr="00CB5CDC">
        <w:rPr>
          <w:rFonts w:asciiTheme="minorHAnsi" w:hAnsiTheme="minorHAnsi" w:cstheme="minorHAnsi"/>
        </w:rPr>
        <w:t xml:space="preserve">(2), 217-228. </w:t>
      </w:r>
      <w:proofErr w:type="spellStart"/>
      <w:r w:rsidRPr="00CB5CDC">
        <w:rPr>
          <w:rFonts w:asciiTheme="minorHAnsi" w:hAnsiTheme="minorHAnsi" w:cstheme="minorHAnsi"/>
        </w:rPr>
        <w:t>doi</w:t>
      </w:r>
      <w:proofErr w:type="spellEnd"/>
      <w:r w:rsidRPr="00CB5CDC">
        <w:rPr>
          <w:rFonts w:asciiTheme="minorHAnsi" w:hAnsiTheme="minorHAnsi" w:cstheme="minorHAnsi"/>
        </w:rPr>
        <w:t>: 10.1080/07294360.2015.1087473</w:t>
      </w:r>
    </w:p>
    <w:p w14:paraId="4A197E17" w14:textId="51619D80" w:rsidR="00351D7F" w:rsidRPr="00CB5CDC" w:rsidRDefault="00351D7F" w:rsidP="00F17DBE">
      <w:pPr>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Boud</w:t>
      </w:r>
      <w:proofErr w:type="spellEnd"/>
      <w:r w:rsidRPr="00CB5CDC">
        <w:rPr>
          <w:rFonts w:asciiTheme="minorHAnsi" w:hAnsiTheme="minorHAnsi" w:cstheme="minorHAnsi"/>
          <w:color w:val="000000" w:themeColor="text1"/>
        </w:rPr>
        <w:t>, D., K</w:t>
      </w:r>
      <w:r w:rsidR="00015700" w:rsidRPr="00CB5CDC">
        <w:rPr>
          <w:rFonts w:asciiTheme="minorHAnsi" w:hAnsiTheme="minorHAnsi" w:cstheme="minorHAnsi"/>
          <w:color w:val="000000" w:themeColor="text1"/>
        </w:rPr>
        <w:t xml:space="preserve">eogh, R., &amp; Walker, D. (2005). </w:t>
      </w:r>
      <w:r w:rsidRPr="00CB5CDC">
        <w:rPr>
          <w:rFonts w:asciiTheme="minorHAnsi" w:hAnsiTheme="minorHAnsi" w:cstheme="minorHAnsi"/>
          <w:i/>
          <w:color w:val="000000" w:themeColor="text1"/>
        </w:rPr>
        <w:t>Reflection: T</w:t>
      </w:r>
      <w:r w:rsidR="00032A27" w:rsidRPr="00CB5CDC">
        <w:rPr>
          <w:rFonts w:asciiTheme="minorHAnsi" w:hAnsiTheme="minorHAnsi" w:cstheme="minorHAnsi"/>
          <w:i/>
          <w:color w:val="000000" w:themeColor="text1"/>
        </w:rPr>
        <w:t>urning experience into learning</w:t>
      </w:r>
      <w:r w:rsidR="00032A27"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Abingdon</w:t>
      </w:r>
      <w:r w:rsidR="001C1F4F">
        <w:rPr>
          <w:rFonts w:asciiTheme="minorHAnsi" w:hAnsiTheme="minorHAnsi" w:cstheme="minorHAnsi"/>
          <w:color w:val="000000" w:themeColor="text1"/>
        </w:rPr>
        <w:t>, UK</w:t>
      </w:r>
      <w:r w:rsidRPr="00CB5CDC">
        <w:rPr>
          <w:rFonts w:asciiTheme="minorHAnsi" w:hAnsiTheme="minorHAnsi" w:cstheme="minorHAnsi"/>
          <w:color w:val="000000" w:themeColor="text1"/>
        </w:rPr>
        <w:t>: Routledge</w:t>
      </w:r>
    </w:p>
    <w:p w14:paraId="5D3DBABD" w14:textId="290E88FA" w:rsidR="00351D7F" w:rsidRPr="00032A27" w:rsidRDefault="00351D7F" w:rsidP="002F3784">
      <w:pPr>
        <w:widowControl w:val="0"/>
        <w:spacing w:before="120"/>
        <w:ind w:left="426" w:hanging="426"/>
        <w:rPr>
          <w:rFonts w:asciiTheme="minorHAnsi" w:hAnsiTheme="minorHAnsi" w:cstheme="minorHAnsi"/>
          <w:i/>
          <w:color w:val="000000" w:themeColor="text1"/>
        </w:rPr>
      </w:pPr>
      <w:r w:rsidRPr="00CB5CDC">
        <w:rPr>
          <w:rFonts w:asciiTheme="minorHAnsi" w:hAnsiTheme="minorHAnsi" w:cstheme="minorHAnsi"/>
          <w:color w:val="000000" w:themeColor="text1"/>
        </w:rPr>
        <w:t xml:space="preserve">Chang, H., </w:t>
      </w:r>
      <w:proofErr w:type="spellStart"/>
      <w:r w:rsidRPr="00CB5CDC">
        <w:rPr>
          <w:rFonts w:asciiTheme="minorHAnsi" w:hAnsiTheme="minorHAnsi" w:cstheme="minorHAnsi"/>
          <w:color w:val="000000" w:themeColor="text1"/>
        </w:rPr>
        <w:t>Ngunjiri</w:t>
      </w:r>
      <w:proofErr w:type="spellEnd"/>
      <w:r w:rsidRPr="00CB5CDC">
        <w:rPr>
          <w:rFonts w:asciiTheme="minorHAnsi" w:hAnsiTheme="minorHAnsi" w:cstheme="minorHAnsi"/>
          <w:color w:val="000000" w:themeColor="text1"/>
        </w:rPr>
        <w:t>, F. W., &amp; Hernandez, K. C.</w:t>
      </w:r>
      <w:r w:rsidR="007077BE" w:rsidRPr="00CB5CDC">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(2012). </w:t>
      </w:r>
      <w:r w:rsidRPr="00CB5CDC">
        <w:rPr>
          <w:rFonts w:asciiTheme="minorHAnsi" w:hAnsiTheme="minorHAnsi" w:cstheme="minorHAnsi"/>
          <w:i/>
          <w:color w:val="000000" w:themeColor="text1"/>
        </w:rPr>
        <w:t>Collaborative</w:t>
      </w:r>
      <w:r w:rsidR="00AD38B2">
        <w:rPr>
          <w:rFonts w:asciiTheme="minorHAnsi" w:hAnsiTheme="minorHAnsi" w:cstheme="minorHAnsi"/>
          <w:i/>
          <w:color w:val="000000" w:themeColor="text1"/>
        </w:rPr>
        <w:t xml:space="preserve"> </w:t>
      </w:r>
      <w:r w:rsidRPr="00CB5CDC">
        <w:rPr>
          <w:rFonts w:asciiTheme="minorHAnsi" w:hAnsiTheme="minorHAnsi" w:cstheme="minorHAnsi"/>
          <w:i/>
          <w:color w:val="000000" w:themeColor="text1"/>
        </w:rPr>
        <w:t>autoethnography</w:t>
      </w:r>
      <w:r w:rsidRPr="00CB5CDC">
        <w:rPr>
          <w:rFonts w:asciiTheme="minorHAnsi" w:hAnsiTheme="minorHAnsi" w:cstheme="minorHAnsi"/>
          <w:color w:val="000000" w:themeColor="text1"/>
        </w:rPr>
        <w:t>. Walnut Creek, C</w:t>
      </w:r>
      <w:r w:rsidR="004955E6" w:rsidRPr="00CB5CDC">
        <w:rPr>
          <w:rFonts w:asciiTheme="minorHAnsi" w:hAnsiTheme="minorHAnsi" w:cstheme="minorHAnsi"/>
          <w:color w:val="000000" w:themeColor="text1"/>
        </w:rPr>
        <w:t>A</w:t>
      </w:r>
      <w:r w:rsidRPr="00CB5CDC">
        <w:rPr>
          <w:rFonts w:asciiTheme="minorHAnsi" w:hAnsiTheme="minorHAnsi" w:cstheme="minorHAnsi"/>
          <w:color w:val="000000" w:themeColor="text1"/>
        </w:rPr>
        <w:t>: Left Coast Press. doi:10.4324/9781315432137</w:t>
      </w:r>
    </w:p>
    <w:p w14:paraId="7F182156" w14:textId="77777777" w:rsidR="005C1809"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 xml:space="preserve">Cheng, A., Grant, V., Huffman, J., Burgess, G., </w:t>
      </w:r>
      <w:proofErr w:type="spellStart"/>
      <w:r w:rsidRPr="00CB5CDC">
        <w:rPr>
          <w:rFonts w:asciiTheme="minorHAnsi" w:hAnsiTheme="minorHAnsi" w:cstheme="minorHAnsi"/>
          <w:color w:val="000000" w:themeColor="text1"/>
        </w:rPr>
        <w:t>Szyld</w:t>
      </w:r>
      <w:proofErr w:type="spellEnd"/>
      <w:r w:rsidRPr="00CB5CDC">
        <w:rPr>
          <w:rFonts w:asciiTheme="minorHAnsi" w:hAnsiTheme="minorHAnsi" w:cstheme="minorHAnsi"/>
          <w:color w:val="000000" w:themeColor="text1"/>
        </w:rPr>
        <w:t xml:space="preserve">, D., Robinson, T., &amp; </w:t>
      </w:r>
      <w:proofErr w:type="spellStart"/>
      <w:r w:rsidRPr="00CB5CDC">
        <w:rPr>
          <w:rFonts w:asciiTheme="minorHAnsi" w:hAnsiTheme="minorHAnsi" w:cstheme="minorHAnsi"/>
          <w:color w:val="000000" w:themeColor="text1"/>
        </w:rPr>
        <w:t>Eppich</w:t>
      </w:r>
      <w:proofErr w:type="spellEnd"/>
      <w:r w:rsidRPr="00CB5CDC">
        <w:rPr>
          <w:rFonts w:asciiTheme="minorHAnsi" w:hAnsiTheme="minorHAnsi" w:cstheme="minorHAnsi"/>
          <w:color w:val="000000" w:themeColor="text1"/>
        </w:rPr>
        <w:t xml:space="preserve">, W. (2017). </w:t>
      </w:r>
    </w:p>
    <w:p w14:paraId="5E4663EF" w14:textId="31AF6225" w:rsidR="00351D7F"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 xml:space="preserve">Coaching the </w:t>
      </w:r>
      <w:proofErr w:type="spellStart"/>
      <w:r w:rsidRPr="00CB5CDC">
        <w:rPr>
          <w:rFonts w:asciiTheme="minorHAnsi" w:hAnsiTheme="minorHAnsi" w:cstheme="minorHAnsi"/>
          <w:color w:val="000000" w:themeColor="text1"/>
        </w:rPr>
        <w:t>debriefer</w:t>
      </w:r>
      <w:proofErr w:type="spellEnd"/>
      <w:r w:rsidRPr="00CB5CDC">
        <w:rPr>
          <w:rFonts w:asciiTheme="minorHAnsi" w:hAnsiTheme="minorHAnsi" w:cstheme="minorHAnsi"/>
          <w:color w:val="000000" w:themeColor="text1"/>
        </w:rPr>
        <w:t>: Peer coaching to improve debriefing quality in simulation programs.</w:t>
      </w:r>
      <w:r w:rsidRPr="00CB5CDC">
        <w:rPr>
          <w:rFonts w:asciiTheme="minorHAnsi" w:hAnsiTheme="minorHAnsi" w:cstheme="minorHAnsi"/>
          <w:i/>
          <w:iCs/>
          <w:color w:val="000000" w:themeColor="text1"/>
        </w:rPr>
        <w:t xml:space="preserve"> Simulation in Healthcare: The Journal of the Society for Simulation in Healthcare, 12</w:t>
      </w:r>
      <w:r w:rsidRPr="00CB5CDC">
        <w:rPr>
          <w:rFonts w:asciiTheme="minorHAnsi" w:hAnsiTheme="minorHAnsi" w:cstheme="minorHAnsi"/>
          <w:color w:val="000000" w:themeColor="text1"/>
        </w:rPr>
        <w:t>(5), 319-325. doi:10.1097/SIH.0000000000000232</w:t>
      </w:r>
    </w:p>
    <w:p w14:paraId="2AE4D05B" w14:textId="3B101F0E" w:rsidR="00236F7A"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Cho</w:t>
      </w:r>
      <w:r w:rsidR="007077BE"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S</w:t>
      </w:r>
      <w:r w:rsidR="001C1F4F">
        <w:rPr>
          <w:rFonts w:asciiTheme="minorHAnsi" w:hAnsiTheme="minorHAnsi" w:cstheme="minorHAnsi"/>
          <w:color w:val="000000" w:themeColor="text1"/>
        </w:rPr>
        <w:t>.</w:t>
      </w:r>
      <w:r w:rsidR="002869B7">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 xml:space="preserve">J. (2015). Debriefing in </w:t>
      </w:r>
      <w:proofErr w:type="spellStart"/>
      <w:r w:rsidRPr="00CB5CDC">
        <w:rPr>
          <w:rFonts w:asciiTheme="minorHAnsi" w:hAnsiTheme="minorHAnsi" w:cstheme="minorHAnsi"/>
          <w:color w:val="000000" w:themeColor="text1"/>
        </w:rPr>
        <w:t>Pediatrics</w:t>
      </w:r>
      <w:proofErr w:type="spellEnd"/>
      <w:r w:rsidRPr="00CB5CDC">
        <w:rPr>
          <w:rFonts w:asciiTheme="minorHAnsi" w:hAnsiTheme="minorHAnsi" w:cstheme="minorHAnsi"/>
          <w:color w:val="000000" w:themeColor="text1"/>
        </w:rPr>
        <w:t>. </w:t>
      </w:r>
      <w:r w:rsidRPr="00CB5CDC">
        <w:rPr>
          <w:rFonts w:asciiTheme="minorHAnsi" w:hAnsiTheme="minorHAnsi" w:cstheme="minorHAnsi"/>
          <w:i/>
          <w:color w:val="000000" w:themeColor="text1"/>
        </w:rPr>
        <w:t xml:space="preserve">Korean Journal of </w:t>
      </w:r>
      <w:proofErr w:type="spellStart"/>
      <w:r w:rsidRPr="00CB5CDC">
        <w:rPr>
          <w:rFonts w:asciiTheme="minorHAnsi" w:hAnsiTheme="minorHAnsi" w:cstheme="minorHAnsi"/>
          <w:i/>
          <w:color w:val="000000" w:themeColor="text1"/>
        </w:rPr>
        <w:t>Pediatrics</w:t>
      </w:r>
      <w:proofErr w:type="spellEnd"/>
      <w:r w:rsidR="001C1F4F">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w:t>
      </w:r>
      <w:r w:rsidRPr="001C1F4F">
        <w:rPr>
          <w:rFonts w:asciiTheme="minorHAnsi" w:hAnsiTheme="minorHAnsi" w:cstheme="minorHAnsi"/>
          <w:i/>
          <w:color w:val="000000" w:themeColor="text1"/>
        </w:rPr>
        <w:t>58</w:t>
      </w:r>
      <w:r w:rsidRPr="00CB5CDC">
        <w:rPr>
          <w:rFonts w:asciiTheme="minorHAnsi" w:hAnsiTheme="minorHAnsi" w:cstheme="minorHAnsi"/>
          <w:color w:val="000000" w:themeColor="text1"/>
        </w:rPr>
        <w:t xml:space="preserve">(2):47-51. </w:t>
      </w:r>
      <w:r w:rsidR="00015700" w:rsidRPr="00CB5CDC">
        <w:rPr>
          <w:rFonts w:asciiTheme="minorHAnsi" w:hAnsiTheme="minorHAnsi" w:cstheme="minorHAnsi"/>
          <w:color w:val="000000" w:themeColor="text1"/>
        </w:rPr>
        <w:t>doi:10.3345/kjp.2015.58.2.47</w:t>
      </w:r>
      <w:r w:rsidR="00AD38B2">
        <w:rPr>
          <w:rFonts w:asciiTheme="minorHAnsi" w:hAnsiTheme="minorHAnsi" w:cstheme="minorHAnsi"/>
          <w:color w:val="000000" w:themeColor="text1"/>
        </w:rPr>
        <w:t xml:space="preserve"> </w:t>
      </w:r>
    </w:p>
    <w:p w14:paraId="4D74B0F3" w14:textId="332C9BCC" w:rsidR="00351D7F" w:rsidRPr="00CB5CDC" w:rsidRDefault="00236F7A" w:rsidP="00F17DBE">
      <w:pPr>
        <w:pStyle w:val="Default"/>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Chrisopoulos</w:t>
      </w:r>
      <w:proofErr w:type="spellEnd"/>
      <w:r w:rsidRPr="00CB5CDC">
        <w:rPr>
          <w:rFonts w:asciiTheme="minorHAnsi" w:hAnsiTheme="minorHAnsi" w:cstheme="minorHAnsi"/>
          <w:color w:val="000000" w:themeColor="text1"/>
        </w:rPr>
        <w:t xml:space="preserve">, S., Dollard, </w:t>
      </w:r>
      <w:proofErr w:type="spellStart"/>
      <w:r w:rsidRPr="00CB5CDC">
        <w:rPr>
          <w:rFonts w:asciiTheme="minorHAnsi" w:hAnsiTheme="minorHAnsi" w:cstheme="minorHAnsi"/>
          <w:color w:val="000000" w:themeColor="text1"/>
        </w:rPr>
        <w:t>M.F</w:t>
      </w:r>
      <w:proofErr w:type="spellEnd"/>
      <w:r w:rsidRPr="00CB5CDC">
        <w:rPr>
          <w:rFonts w:asciiTheme="minorHAnsi" w:hAnsiTheme="minorHAnsi" w:cstheme="minorHAnsi"/>
          <w:color w:val="000000" w:themeColor="text1"/>
        </w:rPr>
        <w:t xml:space="preserve">., </w:t>
      </w:r>
      <w:proofErr w:type="spellStart"/>
      <w:r w:rsidRPr="00CB5CDC">
        <w:rPr>
          <w:rFonts w:asciiTheme="minorHAnsi" w:hAnsiTheme="minorHAnsi" w:cstheme="minorHAnsi"/>
          <w:color w:val="000000" w:themeColor="text1"/>
        </w:rPr>
        <w:t>Winefield</w:t>
      </w:r>
      <w:proofErr w:type="spellEnd"/>
      <w:r w:rsidRPr="00CB5CDC">
        <w:rPr>
          <w:rFonts w:asciiTheme="minorHAnsi" w:hAnsiTheme="minorHAnsi" w:cstheme="minorHAnsi"/>
          <w:color w:val="000000" w:themeColor="text1"/>
        </w:rPr>
        <w:t xml:space="preserve">, A.H., &amp; </w:t>
      </w:r>
      <w:proofErr w:type="spellStart"/>
      <w:r w:rsidRPr="00CB5CDC">
        <w:rPr>
          <w:rFonts w:asciiTheme="minorHAnsi" w:hAnsiTheme="minorHAnsi" w:cstheme="minorHAnsi"/>
          <w:color w:val="000000" w:themeColor="text1"/>
        </w:rPr>
        <w:t>Dormann</w:t>
      </w:r>
      <w:proofErr w:type="spellEnd"/>
      <w:r w:rsidRPr="00CB5CDC">
        <w:rPr>
          <w:rFonts w:asciiTheme="minorHAnsi" w:hAnsiTheme="minorHAnsi" w:cstheme="minorHAnsi"/>
          <w:color w:val="000000" w:themeColor="text1"/>
        </w:rPr>
        <w:t>, C. (2010). Increasing the probability of finding interaction in work stress research: A two-wave longitudinal</w:t>
      </w:r>
      <w:r w:rsidR="00AD38B2">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 xml:space="preserve">test of the triple-match principle. </w:t>
      </w:r>
      <w:r w:rsidRPr="00CB5CDC">
        <w:rPr>
          <w:rFonts w:asciiTheme="minorHAnsi" w:hAnsiTheme="minorHAnsi" w:cstheme="minorHAnsi"/>
          <w:i/>
          <w:color w:val="000000" w:themeColor="text1"/>
        </w:rPr>
        <w:t xml:space="preserve">Occupational and Organization </w:t>
      </w:r>
      <w:r w:rsidR="004F07EC" w:rsidRPr="00CB5CDC">
        <w:rPr>
          <w:rFonts w:asciiTheme="minorHAnsi" w:hAnsiTheme="minorHAnsi" w:cstheme="minorHAnsi"/>
          <w:i/>
          <w:color w:val="000000" w:themeColor="text1"/>
        </w:rPr>
        <w:t>Psychology</w:t>
      </w:r>
      <w:r w:rsidR="00032A27">
        <w:rPr>
          <w:rFonts w:asciiTheme="minorHAnsi" w:hAnsiTheme="minorHAnsi" w:cstheme="minorHAnsi"/>
          <w:color w:val="000000" w:themeColor="text1"/>
        </w:rPr>
        <w:t>,</w:t>
      </w:r>
      <w:r w:rsidR="004F07EC" w:rsidRPr="00CB5CDC">
        <w:rPr>
          <w:rFonts w:asciiTheme="minorHAnsi" w:hAnsiTheme="minorHAnsi" w:cstheme="minorHAnsi"/>
          <w:color w:val="000000" w:themeColor="text1"/>
        </w:rPr>
        <w:t xml:space="preserve"> </w:t>
      </w:r>
      <w:r w:rsidRPr="00032A27">
        <w:rPr>
          <w:rFonts w:asciiTheme="minorHAnsi" w:hAnsiTheme="minorHAnsi" w:cstheme="minorHAnsi"/>
          <w:i/>
          <w:color w:val="000000" w:themeColor="text1"/>
        </w:rPr>
        <w:t>83</w:t>
      </w:r>
      <w:r w:rsidRPr="00CB5CDC">
        <w:rPr>
          <w:rFonts w:asciiTheme="minorHAnsi" w:hAnsiTheme="minorHAnsi" w:cstheme="minorHAnsi"/>
          <w:color w:val="000000" w:themeColor="text1"/>
        </w:rPr>
        <w:t>(1), 17-37. doi:10.1348/0963117909X474173</w:t>
      </w:r>
      <w:r w:rsidR="00015700" w:rsidRPr="00CB5CDC">
        <w:rPr>
          <w:rFonts w:asciiTheme="minorHAnsi" w:hAnsiTheme="minorHAnsi" w:cstheme="minorHAnsi"/>
          <w:color w:val="000000" w:themeColor="text1"/>
        </w:rPr>
        <w:t xml:space="preserve"> </w:t>
      </w:r>
    </w:p>
    <w:p w14:paraId="36EE972A" w14:textId="263FF7ED" w:rsidR="006D7EEA" w:rsidRPr="00CB5CDC" w:rsidRDefault="00351D7F" w:rsidP="002F3784">
      <w:pPr>
        <w:widowControl w:val="0"/>
        <w:spacing w:before="120"/>
        <w:ind w:left="426" w:hanging="426"/>
        <w:rPr>
          <w:rFonts w:asciiTheme="minorHAnsi" w:hAnsiTheme="minorHAnsi" w:cstheme="minorHAnsi"/>
          <w:color w:val="000000" w:themeColor="text1"/>
        </w:rPr>
      </w:pPr>
      <w:bookmarkStart w:id="1" w:name="_ENREF_11"/>
      <w:r w:rsidRPr="00CB5CDC">
        <w:rPr>
          <w:rFonts w:asciiTheme="minorHAnsi" w:hAnsiTheme="minorHAnsi" w:cstheme="minorHAnsi"/>
          <w:color w:val="000000" w:themeColor="text1"/>
        </w:rPr>
        <w:t xml:space="preserve">Clemens, E. (2007). Developmental </w:t>
      </w:r>
      <w:proofErr w:type="spellStart"/>
      <w:r w:rsidRPr="00CB5CDC">
        <w:rPr>
          <w:rFonts w:asciiTheme="minorHAnsi" w:hAnsiTheme="minorHAnsi" w:cstheme="minorHAnsi"/>
          <w:color w:val="000000" w:themeColor="text1"/>
        </w:rPr>
        <w:t>counseling</w:t>
      </w:r>
      <w:proofErr w:type="spellEnd"/>
      <w:r w:rsidRPr="00CB5CDC">
        <w:rPr>
          <w:rFonts w:asciiTheme="minorHAnsi" w:hAnsiTheme="minorHAnsi" w:cstheme="minorHAnsi"/>
          <w:color w:val="000000" w:themeColor="text1"/>
        </w:rPr>
        <w:t xml:space="preserve"> and therapy as a model for school </w:t>
      </w:r>
      <w:proofErr w:type="spellStart"/>
      <w:r w:rsidRPr="00CB5CDC">
        <w:rPr>
          <w:rFonts w:asciiTheme="minorHAnsi" w:hAnsiTheme="minorHAnsi" w:cstheme="minorHAnsi"/>
          <w:color w:val="000000" w:themeColor="text1"/>
        </w:rPr>
        <w:t>counselor</w:t>
      </w:r>
      <w:proofErr w:type="spellEnd"/>
      <w:r w:rsidRPr="00CB5CDC">
        <w:rPr>
          <w:rFonts w:asciiTheme="minorHAnsi" w:hAnsiTheme="minorHAnsi" w:cstheme="minorHAnsi"/>
          <w:color w:val="000000" w:themeColor="text1"/>
        </w:rPr>
        <w:t xml:space="preserve"> consultation with teachers.</w:t>
      </w:r>
      <w:r w:rsidRPr="00CB5CDC">
        <w:rPr>
          <w:rFonts w:asciiTheme="minorHAnsi" w:hAnsiTheme="minorHAnsi" w:cstheme="minorHAnsi"/>
          <w:i/>
          <w:iCs/>
          <w:color w:val="000000" w:themeColor="text1"/>
        </w:rPr>
        <w:t xml:space="preserve"> Professional School </w:t>
      </w:r>
      <w:proofErr w:type="spellStart"/>
      <w:r w:rsidRPr="00CB5CDC">
        <w:rPr>
          <w:rFonts w:asciiTheme="minorHAnsi" w:hAnsiTheme="minorHAnsi" w:cstheme="minorHAnsi"/>
          <w:i/>
          <w:iCs/>
          <w:color w:val="000000" w:themeColor="text1"/>
        </w:rPr>
        <w:t>Counseling</w:t>
      </w:r>
      <w:proofErr w:type="spellEnd"/>
      <w:r w:rsidRPr="00CB5CDC">
        <w:rPr>
          <w:rFonts w:asciiTheme="minorHAnsi" w:hAnsiTheme="minorHAnsi" w:cstheme="minorHAnsi"/>
          <w:i/>
          <w:iCs/>
          <w:color w:val="000000" w:themeColor="text1"/>
        </w:rPr>
        <w:t>, 10</w:t>
      </w:r>
      <w:r w:rsidRPr="00CB5CDC">
        <w:rPr>
          <w:rFonts w:asciiTheme="minorHAnsi" w:hAnsiTheme="minorHAnsi" w:cstheme="minorHAnsi"/>
          <w:color w:val="000000" w:themeColor="text1"/>
        </w:rPr>
        <w:t>(4), 352-359. doi:10.5330/prsc.10.4.t1420l0klu723434</w:t>
      </w:r>
    </w:p>
    <w:p w14:paraId="1DF1B366" w14:textId="478B0373" w:rsidR="006E6642" w:rsidRPr="00CB5CDC" w:rsidRDefault="006E6642" w:rsidP="002F3784">
      <w:pPr>
        <w:widowControl w:val="0"/>
        <w:spacing w:before="120"/>
        <w:ind w:left="426" w:hanging="426"/>
        <w:rPr>
          <w:rFonts w:asciiTheme="minorHAnsi" w:hAnsiTheme="minorHAnsi" w:cstheme="minorHAnsi"/>
        </w:rPr>
      </w:pPr>
      <w:r w:rsidRPr="00CB5CDC">
        <w:rPr>
          <w:rFonts w:asciiTheme="minorHAnsi" w:hAnsiTheme="minorHAnsi" w:cstheme="minorHAnsi"/>
        </w:rPr>
        <w:t>Crawford, N. L.</w:t>
      </w:r>
      <w:r w:rsidR="00032A27">
        <w:rPr>
          <w:rFonts w:asciiTheme="minorHAnsi" w:hAnsiTheme="minorHAnsi" w:cstheme="minorHAnsi"/>
        </w:rPr>
        <w:t xml:space="preserve">, &amp; </w:t>
      </w:r>
      <w:r w:rsidRPr="00CB5CDC">
        <w:rPr>
          <w:rFonts w:asciiTheme="minorHAnsi" w:hAnsiTheme="minorHAnsi" w:cstheme="minorHAnsi"/>
        </w:rPr>
        <w:t>Johns, S. (2018)</w:t>
      </w:r>
      <w:r w:rsidR="002869B7">
        <w:rPr>
          <w:rFonts w:asciiTheme="minorHAnsi" w:hAnsiTheme="minorHAnsi" w:cstheme="minorHAnsi"/>
        </w:rPr>
        <w:t>.</w:t>
      </w:r>
      <w:r w:rsidRPr="00CB5CDC">
        <w:rPr>
          <w:rFonts w:asciiTheme="minorHAnsi" w:hAnsiTheme="minorHAnsi" w:cstheme="minorHAnsi"/>
        </w:rPr>
        <w:t xml:space="preserve"> An</w:t>
      </w:r>
      <w:r w:rsidR="00032A27" w:rsidRPr="00CB5CDC">
        <w:rPr>
          <w:rFonts w:asciiTheme="minorHAnsi" w:hAnsiTheme="minorHAnsi" w:cstheme="minorHAnsi"/>
        </w:rPr>
        <w:t xml:space="preserve"> academic’s role? </w:t>
      </w:r>
      <w:r w:rsidR="00032A27">
        <w:rPr>
          <w:rFonts w:asciiTheme="minorHAnsi" w:hAnsiTheme="minorHAnsi" w:cstheme="minorHAnsi"/>
        </w:rPr>
        <w:t>S</w:t>
      </w:r>
      <w:r w:rsidR="00032A27" w:rsidRPr="00CB5CDC">
        <w:rPr>
          <w:rFonts w:asciiTheme="minorHAnsi" w:hAnsiTheme="minorHAnsi" w:cstheme="minorHAnsi"/>
        </w:rPr>
        <w:t>upporting student wellbeing in</w:t>
      </w:r>
      <w:r w:rsidR="00032A27">
        <w:rPr>
          <w:rFonts w:asciiTheme="minorHAnsi" w:hAnsiTheme="minorHAnsi" w:cstheme="minorHAnsi"/>
        </w:rPr>
        <w:t xml:space="preserve">    </w:t>
      </w:r>
      <w:r w:rsidR="00032A27" w:rsidRPr="00CB5CDC">
        <w:rPr>
          <w:rFonts w:asciiTheme="minorHAnsi" w:hAnsiTheme="minorHAnsi" w:cstheme="minorHAnsi"/>
        </w:rPr>
        <w:t>pre-university enabling programs</w:t>
      </w:r>
      <w:r w:rsidRPr="00CB5CDC">
        <w:rPr>
          <w:rFonts w:asciiTheme="minorHAnsi" w:hAnsiTheme="minorHAnsi" w:cstheme="minorHAnsi"/>
        </w:rPr>
        <w:t xml:space="preserve">. </w:t>
      </w:r>
      <w:r w:rsidRPr="00CB5CDC">
        <w:rPr>
          <w:rFonts w:asciiTheme="minorHAnsi" w:hAnsiTheme="minorHAnsi" w:cstheme="minorHAnsi"/>
          <w:i/>
        </w:rPr>
        <w:t>Journal of University Teaching &amp; Learning Practice</w:t>
      </w:r>
      <w:r w:rsidRPr="00CB5CDC">
        <w:rPr>
          <w:rFonts w:asciiTheme="minorHAnsi" w:hAnsiTheme="minorHAnsi" w:cstheme="minorHAnsi"/>
        </w:rPr>
        <w:t xml:space="preserve">, </w:t>
      </w:r>
      <w:r w:rsidRPr="002A3AFB">
        <w:rPr>
          <w:rFonts w:asciiTheme="minorHAnsi" w:hAnsiTheme="minorHAnsi" w:cstheme="minorHAnsi"/>
          <w:i/>
        </w:rPr>
        <w:t>15</w:t>
      </w:r>
      <w:r w:rsidRPr="00CB5CDC">
        <w:rPr>
          <w:rFonts w:asciiTheme="minorHAnsi" w:hAnsiTheme="minorHAnsi" w:cstheme="minorHAnsi"/>
        </w:rPr>
        <w:t xml:space="preserve">(3), 2018. </w:t>
      </w:r>
      <w:r w:rsidR="002A3AFB">
        <w:rPr>
          <w:rFonts w:asciiTheme="minorHAnsi" w:hAnsiTheme="minorHAnsi" w:cstheme="minorHAnsi"/>
        </w:rPr>
        <w:t xml:space="preserve">Retrieved from </w:t>
      </w:r>
      <w:r w:rsidRPr="00CB5CDC">
        <w:rPr>
          <w:rFonts w:asciiTheme="minorHAnsi" w:hAnsiTheme="minorHAnsi" w:cstheme="minorHAnsi"/>
        </w:rPr>
        <w:t xml:space="preserve">https://ro.uow.edu.au/jutlp/vol15/iss3/2 </w:t>
      </w:r>
    </w:p>
    <w:p w14:paraId="7617C84C" w14:textId="2677A574" w:rsidR="00351D7F" w:rsidRDefault="00351D7F" w:rsidP="00F17DBE">
      <w:pPr>
        <w:pStyle w:val="EndNoteBibliography"/>
        <w:widowControl w:val="0"/>
        <w:spacing w:before="120"/>
        <w:ind w:left="425" w:hanging="425"/>
        <w:rPr>
          <w:rFonts w:asciiTheme="minorHAnsi" w:hAnsiTheme="minorHAnsi" w:cstheme="minorHAnsi"/>
          <w:color w:val="000000" w:themeColor="text1"/>
          <w:lang w:val="en-AU"/>
        </w:rPr>
      </w:pPr>
      <w:r w:rsidRPr="00CB5CDC">
        <w:rPr>
          <w:rFonts w:asciiTheme="minorHAnsi" w:hAnsiTheme="minorHAnsi" w:cstheme="minorHAnsi"/>
          <w:color w:val="000000" w:themeColor="text1"/>
          <w:lang w:val="en-AU"/>
        </w:rPr>
        <w:t>Crawford, N., Johns, S., Jarvis, L., Hawkins, C., Harris, M., &amp; McCormack, D. (2015).</w:t>
      </w:r>
      <w:r w:rsidR="002968C0" w:rsidRPr="00CB5CDC">
        <w:rPr>
          <w:rFonts w:asciiTheme="minorHAnsi" w:hAnsiTheme="minorHAnsi" w:cstheme="minorHAnsi"/>
          <w:color w:val="000000" w:themeColor="text1"/>
          <w:lang w:val="en-AU"/>
        </w:rPr>
        <w:t xml:space="preserve"> </w:t>
      </w:r>
      <w:r w:rsidRPr="00CB5CDC">
        <w:rPr>
          <w:rFonts w:asciiTheme="minorHAnsi" w:hAnsiTheme="minorHAnsi" w:cstheme="minorHAnsi"/>
          <w:i/>
          <w:color w:val="000000" w:themeColor="text1"/>
          <w:lang w:val="en-AU"/>
        </w:rPr>
        <w:t xml:space="preserve">Foundations for change, confidence, and new opportunities: </w:t>
      </w:r>
      <w:r w:rsidR="002A3AFB">
        <w:rPr>
          <w:rFonts w:asciiTheme="minorHAnsi" w:hAnsiTheme="minorHAnsi" w:cstheme="minorHAnsi"/>
          <w:i/>
          <w:color w:val="000000" w:themeColor="text1"/>
          <w:lang w:val="en-AU"/>
        </w:rPr>
        <w:t>I</w:t>
      </w:r>
      <w:r w:rsidRPr="00CB5CDC">
        <w:rPr>
          <w:rFonts w:asciiTheme="minorHAnsi" w:hAnsiTheme="minorHAnsi" w:cstheme="minorHAnsi"/>
          <w:i/>
          <w:color w:val="000000" w:themeColor="text1"/>
          <w:lang w:val="en-AU"/>
        </w:rPr>
        <w:t>mpacts of a university enabling program in north-west Tasmania.</w:t>
      </w:r>
      <w:r w:rsidRPr="00CB5CDC">
        <w:rPr>
          <w:rFonts w:asciiTheme="minorHAnsi" w:hAnsiTheme="minorHAnsi" w:cstheme="minorHAnsi"/>
          <w:color w:val="000000" w:themeColor="text1"/>
          <w:lang w:val="en-AU"/>
        </w:rPr>
        <w:t xml:space="preserve"> Paper presented at the Inaugural Students</w:t>
      </w:r>
      <w:r w:rsidR="002A3AFB">
        <w:rPr>
          <w:rFonts w:asciiTheme="minorHAnsi" w:hAnsiTheme="minorHAnsi" w:cstheme="minorHAnsi"/>
          <w:color w:val="000000" w:themeColor="text1"/>
          <w:lang w:val="en-AU"/>
        </w:rPr>
        <w:t>’</w:t>
      </w:r>
      <w:r w:rsidRPr="00CB5CDC">
        <w:rPr>
          <w:rFonts w:asciiTheme="minorHAnsi" w:hAnsiTheme="minorHAnsi" w:cstheme="minorHAnsi"/>
          <w:color w:val="000000" w:themeColor="text1"/>
          <w:lang w:val="en-AU"/>
        </w:rPr>
        <w:t xml:space="preserve"> Transitions Achievement Retention and Success (STARS) Conference.</w:t>
      </w:r>
      <w:bookmarkEnd w:id="1"/>
    </w:p>
    <w:p w14:paraId="72FF3CF4" w14:textId="3051D157" w:rsidR="00F17DBE" w:rsidRPr="00CB5CDC" w:rsidRDefault="00F17DBE" w:rsidP="00F17DBE">
      <w:pPr>
        <w:pStyle w:val="Default"/>
        <w:widowControl w:val="0"/>
        <w:spacing w:before="120"/>
        <w:ind w:left="425" w:hanging="425"/>
        <w:rPr>
          <w:rFonts w:asciiTheme="minorHAnsi" w:hAnsiTheme="minorHAnsi" w:cstheme="minorHAnsi"/>
          <w:color w:val="000000" w:themeColor="text1"/>
        </w:rPr>
      </w:pPr>
      <w:r w:rsidRPr="00CB5CDC">
        <w:rPr>
          <w:rFonts w:asciiTheme="minorHAnsi" w:hAnsiTheme="minorHAnsi" w:cstheme="minorHAnsi"/>
          <w:color w:val="000000" w:themeColor="text1"/>
        </w:rPr>
        <w:t xml:space="preserve">Crawford, N., Olds, A., Lisciandro, J., </w:t>
      </w:r>
      <w:proofErr w:type="spellStart"/>
      <w:r w:rsidRPr="00CB5CDC">
        <w:rPr>
          <w:rFonts w:asciiTheme="minorHAnsi" w:hAnsiTheme="minorHAnsi" w:cstheme="minorHAnsi"/>
          <w:color w:val="000000" w:themeColor="text1"/>
        </w:rPr>
        <w:t>Jaceglav</w:t>
      </w:r>
      <w:proofErr w:type="spellEnd"/>
      <w:r w:rsidRPr="00CB5CDC">
        <w:rPr>
          <w:rFonts w:asciiTheme="minorHAnsi" w:hAnsiTheme="minorHAnsi" w:cstheme="minorHAnsi"/>
          <w:color w:val="000000" w:themeColor="text1"/>
        </w:rPr>
        <w:t xml:space="preserve">, M., Westacott, M., &amp; </w:t>
      </w:r>
      <w:proofErr w:type="spellStart"/>
      <w:r w:rsidRPr="00CB5CDC">
        <w:rPr>
          <w:rFonts w:asciiTheme="minorHAnsi" w:hAnsiTheme="minorHAnsi" w:cstheme="minorHAnsi"/>
          <w:color w:val="000000" w:themeColor="text1"/>
        </w:rPr>
        <w:t>Osenieks</w:t>
      </w:r>
      <w:proofErr w:type="spellEnd"/>
      <w:r w:rsidRPr="00CB5CDC">
        <w:rPr>
          <w:rFonts w:asciiTheme="minorHAnsi" w:hAnsiTheme="minorHAnsi" w:cstheme="minorHAnsi"/>
          <w:color w:val="000000" w:themeColor="text1"/>
        </w:rPr>
        <w:t xml:space="preserve">, L. (2018). Emotional </w:t>
      </w:r>
      <w:proofErr w:type="spellStart"/>
      <w:r w:rsidRPr="00CB5CDC">
        <w:rPr>
          <w:rFonts w:asciiTheme="minorHAnsi" w:hAnsiTheme="minorHAnsi" w:cstheme="minorHAnsi"/>
          <w:color w:val="000000" w:themeColor="text1"/>
        </w:rPr>
        <w:t>labour</w:t>
      </w:r>
      <w:proofErr w:type="spellEnd"/>
      <w:r w:rsidRPr="00CB5CDC">
        <w:rPr>
          <w:rFonts w:asciiTheme="minorHAnsi" w:hAnsiTheme="minorHAnsi" w:cstheme="minorHAnsi"/>
          <w:color w:val="000000" w:themeColor="text1"/>
        </w:rPr>
        <w:t xml:space="preserve"> demands in enabling education: A qualitative exploration of the</w:t>
      </w:r>
      <w:r>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 xml:space="preserve"> unique challenges and protective factors. </w:t>
      </w:r>
      <w:r w:rsidRPr="00CB5CDC">
        <w:rPr>
          <w:rFonts w:asciiTheme="minorHAnsi" w:hAnsiTheme="minorHAnsi" w:cstheme="minorHAnsi"/>
          <w:i/>
          <w:iCs/>
          <w:color w:val="000000" w:themeColor="text1"/>
        </w:rPr>
        <w:t>Student Success, 9(</w:t>
      </w:r>
      <w:r w:rsidRPr="00CB5CDC">
        <w:rPr>
          <w:rFonts w:asciiTheme="minorHAnsi" w:hAnsiTheme="minorHAnsi" w:cstheme="minorHAnsi"/>
          <w:color w:val="000000" w:themeColor="text1"/>
        </w:rPr>
        <w:t>1), 23-33. doi:10.5204/</w:t>
      </w:r>
      <w:r>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 xml:space="preserve">ssj.v9i1.430 </w:t>
      </w:r>
    </w:p>
    <w:p w14:paraId="544C4748" w14:textId="77777777" w:rsidR="00F17DBE" w:rsidRPr="00CB5CDC" w:rsidRDefault="00F17DBE" w:rsidP="00F17DBE">
      <w:pPr>
        <w:pStyle w:val="Default"/>
        <w:widowControl w:val="0"/>
        <w:spacing w:before="120"/>
        <w:ind w:left="425" w:hanging="425"/>
        <w:rPr>
          <w:rFonts w:asciiTheme="minorHAnsi" w:hAnsiTheme="minorHAnsi" w:cstheme="minorHAnsi"/>
          <w:color w:val="000000" w:themeColor="text1"/>
        </w:rPr>
      </w:pPr>
      <w:r w:rsidRPr="00CB5CDC">
        <w:rPr>
          <w:rFonts w:asciiTheme="minorHAnsi" w:hAnsiTheme="minorHAnsi" w:cstheme="minorHAnsi"/>
          <w:color w:val="000000" w:themeColor="text1"/>
        </w:rPr>
        <w:t>Creswell, J.W.</w:t>
      </w:r>
      <w:r>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&amp; Creswell, J.D (2018). </w:t>
      </w:r>
      <w:r w:rsidRPr="00CB5CDC">
        <w:rPr>
          <w:rFonts w:asciiTheme="minorHAnsi" w:hAnsiTheme="minorHAnsi" w:cstheme="minorHAnsi"/>
          <w:i/>
          <w:color w:val="000000" w:themeColor="text1"/>
        </w:rPr>
        <w:t>Research Design</w:t>
      </w:r>
      <w:r>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(5th ed</w:t>
      </w:r>
      <w:r>
        <w:rPr>
          <w:rFonts w:asciiTheme="minorHAnsi" w:hAnsiTheme="minorHAnsi" w:cstheme="minorHAnsi"/>
          <w:color w:val="000000" w:themeColor="text1"/>
        </w:rPr>
        <w:t>.</w:t>
      </w:r>
      <w:r w:rsidRPr="00CB5CDC">
        <w:rPr>
          <w:rFonts w:asciiTheme="minorHAnsi" w:hAnsiTheme="minorHAnsi" w:cstheme="minorHAnsi"/>
          <w:color w:val="000000" w:themeColor="text1"/>
        </w:rPr>
        <w:t>). Los Ang</w:t>
      </w:r>
      <w:r>
        <w:rPr>
          <w:rFonts w:asciiTheme="minorHAnsi" w:hAnsiTheme="minorHAnsi" w:cstheme="minorHAnsi"/>
          <w:color w:val="000000" w:themeColor="text1"/>
        </w:rPr>
        <w:t>e</w:t>
      </w:r>
      <w:r w:rsidRPr="00CB5CDC">
        <w:rPr>
          <w:rFonts w:asciiTheme="minorHAnsi" w:hAnsiTheme="minorHAnsi" w:cstheme="minorHAnsi"/>
          <w:color w:val="000000" w:themeColor="text1"/>
        </w:rPr>
        <w:t>les</w:t>
      </w:r>
      <w:r>
        <w:rPr>
          <w:rFonts w:asciiTheme="minorHAnsi" w:hAnsiTheme="minorHAnsi" w:cstheme="minorHAnsi"/>
          <w:color w:val="000000" w:themeColor="text1"/>
        </w:rPr>
        <w:t>, CA</w:t>
      </w:r>
      <w:r w:rsidRPr="00CB5CDC">
        <w:rPr>
          <w:rFonts w:asciiTheme="minorHAnsi" w:hAnsiTheme="minorHAnsi" w:cstheme="minorHAnsi"/>
          <w:color w:val="000000" w:themeColor="text1"/>
        </w:rPr>
        <w:t>: Sage</w:t>
      </w:r>
      <w:r>
        <w:rPr>
          <w:rFonts w:asciiTheme="minorHAnsi" w:hAnsiTheme="minorHAnsi" w:cstheme="minorHAnsi"/>
          <w:color w:val="000000" w:themeColor="text1"/>
        </w:rPr>
        <w:t>.</w:t>
      </w:r>
    </w:p>
    <w:p w14:paraId="0D9E2116" w14:textId="77777777" w:rsidR="00F17DBE" w:rsidRPr="00CB5CDC" w:rsidRDefault="00F17DBE" w:rsidP="00F17DBE">
      <w:pPr>
        <w:pStyle w:val="Default"/>
        <w:widowControl w:val="0"/>
        <w:spacing w:before="120"/>
        <w:ind w:left="425" w:hanging="425"/>
        <w:rPr>
          <w:rFonts w:asciiTheme="minorHAnsi" w:hAnsiTheme="minorHAnsi" w:cstheme="minorHAnsi"/>
          <w:i/>
          <w:color w:val="000000" w:themeColor="text1"/>
        </w:rPr>
      </w:pPr>
      <w:r w:rsidRPr="00CB5CDC">
        <w:rPr>
          <w:rFonts w:asciiTheme="minorHAnsi" w:hAnsiTheme="minorHAnsi" w:cstheme="minorHAnsi"/>
          <w:color w:val="000000" w:themeColor="text1"/>
        </w:rPr>
        <w:t xml:space="preserve">Ellis, C., Adams, T., &amp; </w:t>
      </w:r>
      <w:proofErr w:type="spellStart"/>
      <w:r w:rsidRPr="00CB5CDC">
        <w:rPr>
          <w:rFonts w:asciiTheme="minorHAnsi" w:hAnsiTheme="minorHAnsi" w:cstheme="minorHAnsi"/>
          <w:color w:val="000000" w:themeColor="text1"/>
        </w:rPr>
        <w:t>Bochner</w:t>
      </w:r>
      <w:proofErr w:type="spellEnd"/>
      <w:r w:rsidRPr="00CB5CDC">
        <w:rPr>
          <w:rFonts w:asciiTheme="minorHAnsi" w:hAnsiTheme="minorHAnsi" w:cstheme="minorHAnsi"/>
          <w:color w:val="000000" w:themeColor="text1"/>
        </w:rPr>
        <w:t xml:space="preserve">, A. (2011). Autoethnography: an overview. </w:t>
      </w:r>
      <w:r w:rsidRPr="00CB5CDC">
        <w:rPr>
          <w:rFonts w:asciiTheme="minorHAnsi" w:hAnsiTheme="minorHAnsi" w:cstheme="minorHAnsi"/>
          <w:i/>
          <w:color w:val="000000" w:themeColor="text1"/>
        </w:rPr>
        <w:t xml:space="preserve">Forum: Qualitative </w:t>
      </w:r>
    </w:p>
    <w:p w14:paraId="066800AB" w14:textId="77777777" w:rsidR="00F17DBE" w:rsidRPr="00CB5CDC" w:rsidRDefault="00F17DBE" w:rsidP="00F17DBE">
      <w:pPr>
        <w:pStyle w:val="Default"/>
        <w:widowControl w:val="0"/>
        <w:spacing w:before="120"/>
        <w:ind w:left="425" w:hanging="425"/>
        <w:rPr>
          <w:rFonts w:asciiTheme="minorHAnsi" w:hAnsiTheme="minorHAnsi" w:cstheme="minorHAnsi"/>
          <w:color w:val="000000" w:themeColor="text1"/>
        </w:rPr>
      </w:pPr>
      <w:r>
        <w:rPr>
          <w:rFonts w:asciiTheme="minorHAnsi" w:hAnsiTheme="minorHAnsi" w:cstheme="minorHAnsi"/>
          <w:i/>
          <w:color w:val="000000" w:themeColor="text1"/>
        </w:rPr>
        <w:t xml:space="preserve">       </w:t>
      </w:r>
      <w:r w:rsidRPr="00CB5CDC">
        <w:rPr>
          <w:rFonts w:asciiTheme="minorHAnsi" w:hAnsiTheme="minorHAnsi" w:cstheme="minorHAnsi"/>
          <w:i/>
          <w:color w:val="000000" w:themeColor="text1"/>
        </w:rPr>
        <w:t>Social Research</w:t>
      </w:r>
      <w:r w:rsidRPr="00CB5CDC">
        <w:rPr>
          <w:rFonts w:asciiTheme="minorHAnsi" w:hAnsiTheme="minorHAnsi" w:cstheme="minorHAnsi"/>
          <w:color w:val="000000" w:themeColor="text1"/>
        </w:rPr>
        <w:t xml:space="preserve">, </w:t>
      </w:r>
      <w:r w:rsidRPr="002A3AFB">
        <w:rPr>
          <w:rFonts w:asciiTheme="minorHAnsi" w:hAnsiTheme="minorHAnsi" w:cstheme="minorHAnsi"/>
          <w:i/>
          <w:color w:val="000000" w:themeColor="text1"/>
        </w:rPr>
        <w:t>12</w:t>
      </w:r>
      <w:r w:rsidRPr="00CB5CDC">
        <w:rPr>
          <w:rFonts w:asciiTheme="minorHAnsi" w:hAnsiTheme="minorHAnsi" w:cstheme="minorHAnsi"/>
          <w:color w:val="000000" w:themeColor="text1"/>
        </w:rPr>
        <w:t xml:space="preserve">(1), 345-357. </w:t>
      </w:r>
    </w:p>
    <w:p w14:paraId="1A4307D6" w14:textId="57D86286" w:rsidR="00EE1D19" w:rsidRPr="00CB5CDC" w:rsidRDefault="00EE1D19" w:rsidP="00F17DBE">
      <w:pPr>
        <w:widowControl w:val="0"/>
        <w:spacing w:before="120"/>
        <w:ind w:left="426" w:hanging="426"/>
        <w:rPr>
          <w:rFonts w:asciiTheme="minorHAnsi" w:hAnsiTheme="minorHAnsi" w:cstheme="minorHAnsi"/>
        </w:rPr>
      </w:pPr>
      <w:r w:rsidRPr="00CB5CDC">
        <w:rPr>
          <w:rFonts w:asciiTheme="minorHAnsi" w:hAnsiTheme="minorHAnsi" w:cstheme="minorHAnsi"/>
        </w:rPr>
        <w:lastRenderedPageBreak/>
        <w:t xml:space="preserve">Federici, R. A., &amp; </w:t>
      </w:r>
      <w:proofErr w:type="spellStart"/>
      <w:r w:rsidRPr="00CB5CDC">
        <w:rPr>
          <w:rFonts w:asciiTheme="minorHAnsi" w:hAnsiTheme="minorHAnsi" w:cstheme="minorHAnsi"/>
        </w:rPr>
        <w:t>Skaalvik</w:t>
      </w:r>
      <w:proofErr w:type="spellEnd"/>
      <w:r w:rsidRPr="00CB5CDC">
        <w:rPr>
          <w:rFonts w:asciiTheme="minorHAnsi" w:hAnsiTheme="minorHAnsi" w:cstheme="minorHAnsi"/>
        </w:rPr>
        <w:t>, E. M. (2012). Principal self-efficacy: Relations with burnout, job satisfaction and motivation to quit.</w:t>
      </w:r>
      <w:r w:rsidRPr="00CB5CDC">
        <w:rPr>
          <w:rFonts w:asciiTheme="minorHAnsi" w:hAnsiTheme="minorHAnsi" w:cstheme="minorHAnsi"/>
          <w:i/>
          <w:iCs/>
        </w:rPr>
        <w:t xml:space="preserve"> Social Psychology of Education, 15</w:t>
      </w:r>
      <w:r w:rsidRPr="00CB5CDC">
        <w:rPr>
          <w:rFonts w:asciiTheme="minorHAnsi" w:hAnsiTheme="minorHAnsi" w:cstheme="minorHAnsi"/>
        </w:rPr>
        <w:t>(3), 295-320. doi:10.1007/s11218-012-9183-5</w:t>
      </w:r>
      <w:r w:rsidR="005B0CA9">
        <w:rPr>
          <w:rFonts w:asciiTheme="minorHAnsi" w:hAnsiTheme="minorHAnsi" w:cstheme="minorHAnsi"/>
        </w:rPr>
        <w:t xml:space="preserve"> </w:t>
      </w:r>
    </w:p>
    <w:p w14:paraId="326A56D1" w14:textId="2348A2F8" w:rsidR="000852EF" w:rsidRPr="00CB5CDC" w:rsidRDefault="00351D7F" w:rsidP="002F3784">
      <w:pPr>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Fiorilli</w:t>
      </w:r>
      <w:proofErr w:type="spellEnd"/>
      <w:r w:rsidRPr="00CB5CDC">
        <w:rPr>
          <w:rFonts w:asciiTheme="minorHAnsi" w:hAnsiTheme="minorHAnsi" w:cstheme="minorHAnsi"/>
          <w:color w:val="000000" w:themeColor="text1"/>
        </w:rPr>
        <w:t xml:space="preserve">, C., </w:t>
      </w:r>
      <w:proofErr w:type="spellStart"/>
      <w:r w:rsidRPr="00CB5CDC">
        <w:rPr>
          <w:rFonts w:asciiTheme="minorHAnsi" w:hAnsiTheme="minorHAnsi" w:cstheme="minorHAnsi"/>
          <w:color w:val="000000" w:themeColor="text1"/>
        </w:rPr>
        <w:t>Gabola</w:t>
      </w:r>
      <w:proofErr w:type="spellEnd"/>
      <w:r w:rsidRPr="00CB5CDC">
        <w:rPr>
          <w:rFonts w:asciiTheme="minorHAnsi" w:hAnsiTheme="minorHAnsi" w:cstheme="minorHAnsi"/>
          <w:color w:val="000000" w:themeColor="text1"/>
        </w:rPr>
        <w:t xml:space="preserve">, P., Pepe, A., </w:t>
      </w:r>
      <w:proofErr w:type="spellStart"/>
      <w:r w:rsidRPr="00CB5CDC">
        <w:rPr>
          <w:rFonts w:asciiTheme="minorHAnsi" w:hAnsiTheme="minorHAnsi" w:cstheme="minorHAnsi"/>
          <w:color w:val="000000" w:themeColor="text1"/>
        </w:rPr>
        <w:t>Meylan</w:t>
      </w:r>
      <w:proofErr w:type="spellEnd"/>
      <w:r w:rsidRPr="00CB5CDC">
        <w:rPr>
          <w:rFonts w:asciiTheme="minorHAnsi" w:hAnsiTheme="minorHAnsi" w:cstheme="minorHAnsi"/>
          <w:color w:val="000000" w:themeColor="text1"/>
        </w:rPr>
        <w:t xml:space="preserve">, N., </w:t>
      </w:r>
      <w:proofErr w:type="spellStart"/>
      <w:r w:rsidRPr="00CB5CDC">
        <w:rPr>
          <w:rFonts w:asciiTheme="minorHAnsi" w:hAnsiTheme="minorHAnsi" w:cstheme="minorHAnsi"/>
          <w:color w:val="000000" w:themeColor="text1"/>
        </w:rPr>
        <w:t>Curchod-Ruedi</w:t>
      </w:r>
      <w:proofErr w:type="spellEnd"/>
      <w:r w:rsidRPr="00CB5CDC">
        <w:rPr>
          <w:rFonts w:asciiTheme="minorHAnsi" w:hAnsiTheme="minorHAnsi" w:cstheme="minorHAnsi"/>
          <w:color w:val="000000" w:themeColor="text1"/>
        </w:rPr>
        <w:t xml:space="preserve">, D., Albanese, O., &amp; </w:t>
      </w:r>
      <w:proofErr w:type="spellStart"/>
      <w:r w:rsidRPr="00CB5CDC">
        <w:rPr>
          <w:rFonts w:asciiTheme="minorHAnsi" w:hAnsiTheme="minorHAnsi" w:cstheme="minorHAnsi"/>
          <w:color w:val="000000" w:themeColor="text1"/>
        </w:rPr>
        <w:t>Doudin</w:t>
      </w:r>
      <w:proofErr w:type="spellEnd"/>
      <w:r w:rsidRPr="00CB5CDC">
        <w:rPr>
          <w:rFonts w:asciiTheme="minorHAnsi" w:hAnsiTheme="minorHAnsi" w:cstheme="minorHAnsi"/>
          <w:color w:val="000000" w:themeColor="text1"/>
        </w:rPr>
        <w:t xml:space="preserve">, P. (2015). The effect of teachers’ emotional intensity and social support on burnout </w:t>
      </w:r>
      <w:r w:rsidR="00015700" w:rsidRPr="00CB5CDC">
        <w:rPr>
          <w:rFonts w:asciiTheme="minorHAnsi" w:hAnsiTheme="minorHAnsi" w:cstheme="minorHAnsi"/>
          <w:color w:val="000000" w:themeColor="text1"/>
        </w:rPr>
        <w:t>syndrome</w:t>
      </w:r>
      <w:r w:rsidR="00E33E08" w:rsidRPr="00CB5CDC">
        <w:rPr>
          <w:rFonts w:asciiTheme="minorHAnsi" w:hAnsiTheme="minorHAnsi" w:cstheme="minorHAnsi"/>
          <w:color w:val="000000" w:themeColor="text1"/>
        </w:rPr>
        <w:t>:</w:t>
      </w:r>
      <w:r w:rsidR="00015700" w:rsidRPr="00CB5CDC">
        <w:rPr>
          <w:rFonts w:asciiTheme="minorHAnsi" w:hAnsiTheme="minorHAnsi" w:cstheme="minorHAnsi"/>
          <w:color w:val="000000" w:themeColor="text1"/>
        </w:rPr>
        <w:t xml:space="preserve"> A comparison between Italy and S</w:t>
      </w:r>
      <w:r w:rsidRPr="00CB5CDC">
        <w:rPr>
          <w:rFonts w:asciiTheme="minorHAnsi" w:hAnsiTheme="minorHAnsi" w:cstheme="minorHAnsi"/>
          <w:color w:val="000000" w:themeColor="text1"/>
        </w:rPr>
        <w:t>witzerland.</w:t>
      </w:r>
      <w:r w:rsidRPr="00CB5CDC">
        <w:rPr>
          <w:rFonts w:asciiTheme="minorHAnsi" w:hAnsiTheme="minorHAnsi" w:cstheme="minorHAnsi"/>
          <w:i/>
          <w:iCs/>
          <w:color w:val="000000" w:themeColor="text1"/>
        </w:rPr>
        <w:t xml:space="preserve"> European Review of Applied Psychology, 65</w:t>
      </w:r>
      <w:r w:rsidRPr="00CB5CDC">
        <w:rPr>
          <w:rFonts w:asciiTheme="minorHAnsi" w:hAnsiTheme="minorHAnsi" w:cstheme="minorHAnsi"/>
          <w:color w:val="000000" w:themeColor="text1"/>
        </w:rPr>
        <w:t>(6), 275-283. doi:10.1016/j.erap.2015.10.003</w:t>
      </w:r>
    </w:p>
    <w:p w14:paraId="361B52E6" w14:textId="34A0DA56" w:rsidR="00351D7F"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Giddens, A. (1984). </w:t>
      </w:r>
      <w:r w:rsidRPr="00CB5CDC">
        <w:rPr>
          <w:rFonts w:asciiTheme="minorHAnsi" w:hAnsiTheme="minorHAnsi" w:cstheme="minorHAnsi"/>
          <w:i/>
          <w:iCs/>
          <w:color w:val="000000" w:themeColor="text1"/>
        </w:rPr>
        <w:t>The constitution of society: Outline of the theory of structuration</w:t>
      </w:r>
      <w:r w:rsidRPr="00CB5CDC">
        <w:rPr>
          <w:rFonts w:asciiTheme="minorHAnsi" w:hAnsiTheme="minorHAnsi" w:cstheme="minorHAnsi"/>
          <w:color w:val="000000" w:themeColor="text1"/>
        </w:rPr>
        <w:t>. Berkeley, C</w:t>
      </w:r>
      <w:r w:rsidR="004955E6" w:rsidRPr="00CB5CDC">
        <w:rPr>
          <w:rFonts w:asciiTheme="minorHAnsi" w:hAnsiTheme="minorHAnsi" w:cstheme="minorHAnsi"/>
          <w:color w:val="000000" w:themeColor="text1"/>
        </w:rPr>
        <w:t>A</w:t>
      </w:r>
      <w:r w:rsidRPr="00CB5CDC">
        <w:rPr>
          <w:rFonts w:asciiTheme="minorHAnsi" w:hAnsiTheme="minorHAnsi" w:cstheme="minorHAnsi"/>
          <w:color w:val="000000" w:themeColor="text1"/>
        </w:rPr>
        <w:t>: University of California Press.</w:t>
      </w:r>
    </w:p>
    <w:p w14:paraId="4AF9C9A2" w14:textId="19E4F1B5" w:rsidR="000852EF"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 xml:space="preserve">Gross, J. J. (2013). Emotion regulation: Taking stock and moving forward. </w:t>
      </w:r>
      <w:r w:rsidRPr="00CB5CDC">
        <w:rPr>
          <w:rFonts w:asciiTheme="minorHAnsi" w:hAnsiTheme="minorHAnsi" w:cstheme="minorHAnsi"/>
          <w:i/>
          <w:iCs/>
          <w:color w:val="000000" w:themeColor="text1"/>
        </w:rPr>
        <w:t>Emotion,</w:t>
      </w:r>
      <w:r w:rsidRPr="00CB5CDC">
        <w:rPr>
          <w:rFonts w:asciiTheme="minorHAnsi" w:hAnsiTheme="minorHAnsi" w:cstheme="minorHAnsi"/>
          <w:color w:val="000000" w:themeColor="text1"/>
        </w:rPr>
        <w:t xml:space="preserve"> </w:t>
      </w:r>
      <w:r w:rsidRPr="00CB5CDC">
        <w:rPr>
          <w:rFonts w:asciiTheme="minorHAnsi" w:hAnsiTheme="minorHAnsi" w:cstheme="minorHAnsi"/>
          <w:i/>
          <w:iCs/>
          <w:color w:val="000000" w:themeColor="text1"/>
        </w:rPr>
        <w:t>13</w:t>
      </w:r>
      <w:r w:rsidRPr="00CB5CDC">
        <w:rPr>
          <w:rFonts w:asciiTheme="minorHAnsi" w:hAnsiTheme="minorHAnsi" w:cstheme="minorHAnsi"/>
          <w:color w:val="000000" w:themeColor="text1"/>
        </w:rPr>
        <w:t>(3), 359–365. doi:</w:t>
      </w:r>
      <w:r w:rsidR="00015700" w:rsidRPr="00CB5CDC">
        <w:rPr>
          <w:rFonts w:asciiTheme="minorHAnsi" w:hAnsiTheme="minorHAnsi" w:cstheme="minorHAnsi"/>
          <w:color w:val="000000" w:themeColor="text1"/>
        </w:rPr>
        <w:t>10.1037/a0032135</w:t>
      </w:r>
      <w:r w:rsidRPr="00CB5CDC">
        <w:rPr>
          <w:rFonts w:asciiTheme="minorHAnsi" w:hAnsiTheme="minorHAnsi" w:cstheme="minorHAnsi"/>
          <w:color w:val="000000" w:themeColor="text1"/>
        </w:rPr>
        <w:t> </w:t>
      </w:r>
    </w:p>
    <w:p w14:paraId="27EACA1C" w14:textId="7F1965C5" w:rsidR="00351D7F" w:rsidRPr="00CB5CDC" w:rsidRDefault="00351D7F" w:rsidP="002F3784">
      <w:pPr>
        <w:widowControl w:val="0"/>
        <w:spacing w:before="120"/>
        <w:ind w:left="426" w:hanging="426"/>
        <w:rPr>
          <w:rFonts w:asciiTheme="minorHAnsi" w:hAnsiTheme="minorHAnsi" w:cstheme="minorHAnsi"/>
          <w:iCs/>
          <w:color w:val="000000" w:themeColor="text1"/>
        </w:rPr>
      </w:pPr>
      <w:r w:rsidRPr="00CB5CDC">
        <w:rPr>
          <w:rFonts w:asciiTheme="minorHAnsi" w:hAnsiTheme="minorHAnsi" w:cstheme="minorHAnsi"/>
          <w:iCs/>
          <w:color w:val="000000" w:themeColor="text1"/>
        </w:rPr>
        <w:t xml:space="preserve">Harris, D.G., Flowers, S., &amp; Noble, S.I. (2011). Nurses’ views of the coping and support mechanisms experienced in managing terminal haemorrhage. </w:t>
      </w:r>
      <w:r w:rsidRPr="00CB5CDC">
        <w:rPr>
          <w:rFonts w:asciiTheme="minorHAnsi" w:hAnsiTheme="minorHAnsi" w:cstheme="minorHAnsi"/>
          <w:i/>
          <w:iCs/>
          <w:color w:val="000000" w:themeColor="text1"/>
        </w:rPr>
        <w:t>International Journal of Palliative Nursing</w:t>
      </w:r>
      <w:r w:rsidRPr="00CB5CDC">
        <w:rPr>
          <w:rFonts w:asciiTheme="minorHAnsi" w:hAnsiTheme="minorHAnsi" w:cstheme="minorHAnsi"/>
          <w:iCs/>
          <w:color w:val="000000" w:themeColor="text1"/>
        </w:rPr>
        <w:t xml:space="preserve">, </w:t>
      </w:r>
      <w:r w:rsidRPr="002A3AFB">
        <w:rPr>
          <w:rFonts w:asciiTheme="minorHAnsi" w:hAnsiTheme="minorHAnsi" w:cstheme="minorHAnsi"/>
          <w:i/>
          <w:iCs/>
          <w:color w:val="000000" w:themeColor="text1"/>
        </w:rPr>
        <w:t>17</w:t>
      </w:r>
      <w:r w:rsidRPr="00CB5CDC">
        <w:rPr>
          <w:rFonts w:asciiTheme="minorHAnsi" w:hAnsiTheme="minorHAnsi" w:cstheme="minorHAnsi"/>
          <w:iCs/>
          <w:color w:val="000000" w:themeColor="text1"/>
        </w:rPr>
        <w:t>, 7</w:t>
      </w:r>
      <w:r w:rsidR="00CE7486" w:rsidRPr="00CB5CDC">
        <w:rPr>
          <w:rFonts w:asciiTheme="minorHAnsi" w:hAnsiTheme="minorHAnsi" w:cstheme="minorHAnsi"/>
          <w:iCs/>
          <w:color w:val="000000" w:themeColor="text1"/>
        </w:rPr>
        <w:t>-</w:t>
      </w:r>
      <w:r w:rsidRPr="00CB5CDC">
        <w:rPr>
          <w:rFonts w:asciiTheme="minorHAnsi" w:hAnsiTheme="minorHAnsi" w:cstheme="minorHAnsi"/>
          <w:iCs/>
          <w:color w:val="000000" w:themeColor="text1"/>
        </w:rPr>
        <w:t xml:space="preserve">13. </w:t>
      </w:r>
    </w:p>
    <w:p w14:paraId="574E56A3" w14:textId="0C623F8A" w:rsidR="00351D7F"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Harrison, M.</w:t>
      </w:r>
      <w:r w:rsidR="00015700" w:rsidRPr="00CB5CDC">
        <w:rPr>
          <w:rFonts w:asciiTheme="minorHAnsi" w:hAnsiTheme="minorHAnsi" w:cstheme="minorHAnsi"/>
          <w:color w:val="000000" w:themeColor="text1"/>
        </w:rPr>
        <w:t xml:space="preserve"> (2016). Release,</w:t>
      </w:r>
      <w:r w:rsidR="002B0DB3" w:rsidRPr="00CB5CDC">
        <w:rPr>
          <w:rFonts w:asciiTheme="minorHAnsi" w:hAnsiTheme="minorHAnsi" w:cstheme="minorHAnsi"/>
          <w:color w:val="000000" w:themeColor="text1"/>
        </w:rPr>
        <w:t xml:space="preserve"> reframe, refocus, and respond</w:t>
      </w:r>
      <w:r w:rsidRPr="00CB5CDC">
        <w:rPr>
          <w:rFonts w:asciiTheme="minorHAnsi" w:hAnsiTheme="minorHAnsi" w:cstheme="minorHAnsi"/>
          <w:color w:val="000000" w:themeColor="text1"/>
        </w:rPr>
        <w:t>: A practitioner transformation process in a reflective consultation program.</w:t>
      </w:r>
      <w:r w:rsidRPr="00CB5CDC">
        <w:rPr>
          <w:rFonts w:asciiTheme="minorHAnsi" w:hAnsiTheme="minorHAnsi" w:cstheme="minorHAnsi"/>
          <w:i/>
          <w:iCs/>
          <w:color w:val="000000" w:themeColor="text1"/>
        </w:rPr>
        <w:t xml:space="preserve"> Infant Mental Health Journal, 37</w:t>
      </w:r>
      <w:r w:rsidRPr="00CB5CDC">
        <w:rPr>
          <w:rFonts w:asciiTheme="minorHAnsi" w:hAnsiTheme="minorHAnsi" w:cstheme="minorHAnsi"/>
          <w:color w:val="000000" w:themeColor="text1"/>
        </w:rPr>
        <w:t>(6), 670-683. doi:10.1002/imhj.21606</w:t>
      </w:r>
    </w:p>
    <w:p w14:paraId="4E4F044F" w14:textId="302C461C" w:rsidR="00351D7F"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 xml:space="preserve">Hodges, B., Bedford, T., Hartley, J., Klinger, C., Murray, N., O’Rourke, J., &amp; Schofield, N. (2013). </w:t>
      </w:r>
      <w:r w:rsidRPr="00CB5CDC">
        <w:rPr>
          <w:rFonts w:asciiTheme="minorHAnsi" w:hAnsiTheme="minorHAnsi" w:cstheme="minorHAnsi"/>
          <w:i/>
          <w:iCs/>
          <w:color w:val="000000" w:themeColor="text1"/>
        </w:rPr>
        <w:t>Enabling retention: Processes and strategies for improving student retention in university-based enabling programs</w:t>
      </w:r>
      <w:r w:rsidRPr="00CB5CDC">
        <w:rPr>
          <w:rFonts w:asciiTheme="minorHAnsi" w:hAnsiTheme="minorHAnsi" w:cstheme="minorHAnsi"/>
          <w:color w:val="000000" w:themeColor="text1"/>
        </w:rPr>
        <w:t xml:space="preserve">. </w:t>
      </w:r>
      <w:r w:rsidR="004955E6" w:rsidRPr="00CB5CDC">
        <w:rPr>
          <w:rFonts w:asciiTheme="minorHAnsi" w:hAnsiTheme="minorHAnsi" w:cstheme="minorHAnsi"/>
          <w:color w:val="000000" w:themeColor="text1"/>
        </w:rPr>
        <w:t xml:space="preserve">Sydney, Australia: </w:t>
      </w:r>
      <w:r w:rsidRPr="00CB5CDC">
        <w:rPr>
          <w:rFonts w:asciiTheme="minorHAnsi" w:hAnsiTheme="minorHAnsi" w:cstheme="minorHAnsi"/>
          <w:color w:val="000000" w:themeColor="text1"/>
        </w:rPr>
        <w:t>Office for Learning and Teaching.</w:t>
      </w:r>
    </w:p>
    <w:p w14:paraId="6AECD72A" w14:textId="2D8A63C2" w:rsidR="00351D7F"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 xml:space="preserve">Holman Jones, S., Adams, T., &amp; Ellis, C. (2013). Coming to know </w:t>
      </w:r>
      <w:r w:rsidR="002B0DB3">
        <w:rPr>
          <w:rFonts w:asciiTheme="minorHAnsi" w:hAnsiTheme="minorHAnsi" w:cstheme="minorHAnsi"/>
          <w:color w:val="000000" w:themeColor="text1"/>
        </w:rPr>
        <w:t>a</w:t>
      </w:r>
      <w:r w:rsidRPr="00CB5CDC">
        <w:rPr>
          <w:rFonts w:asciiTheme="minorHAnsi" w:hAnsiTheme="minorHAnsi" w:cstheme="minorHAnsi"/>
          <w:color w:val="000000" w:themeColor="text1"/>
        </w:rPr>
        <w:t>utoethnography as more than a method. I</w:t>
      </w:r>
      <w:r w:rsidR="004955E6" w:rsidRPr="00CB5CDC">
        <w:rPr>
          <w:rFonts w:asciiTheme="minorHAnsi" w:hAnsiTheme="minorHAnsi" w:cstheme="minorHAnsi"/>
          <w:color w:val="000000" w:themeColor="text1"/>
        </w:rPr>
        <w:t>n</w:t>
      </w:r>
      <w:r w:rsidR="004955E6" w:rsidRPr="00CB5CDC">
        <w:rPr>
          <w:rFonts w:asciiTheme="minorHAnsi" w:hAnsiTheme="minorHAnsi" w:cstheme="minorHAnsi"/>
          <w:color w:val="000000" w:themeColor="text1"/>
          <w:lang w:val="en-NZ"/>
        </w:rPr>
        <w:t xml:space="preserve"> S.L. Holman-Jones, S. Holman-Jones,</w:t>
      </w:r>
      <w:r w:rsidRPr="00CB5CDC">
        <w:rPr>
          <w:rFonts w:asciiTheme="minorHAnsi" w:hAnsiTheme="minorHAnsi" w:cstheme="minorHAnsi"/>
          <w:color w:val="000000" w:themeColor="text1"/>
        </w:rPr>
        <w:t xml:space="preserve"> T. Adams &amp; C. Ellis (Eds.), </w:t>
      </w:r>
      <w:r w:rsidRPr="00CB5CDC">
        <w:rPr>
          <w:rFonts w:asciiTheme="minorHAnsi" w:hAnsiTheme="minorHAnsi" w:cstheme="minorHAnsi"/>
          <w:i/>
          <w:iCs/>
          <w:color w:val="000000" w:themeColor="text1"/>
        </w:rPr>
        <w:t xml:space="preserve">Handbook of Autoethnography </w:t>
      </w:r>
      <w:r w:rsidRPr="00CB5CDC">
        <w:rPr>
          <w:rFonts w:asciiTheme="minorHAnsi" w:hAnsiTheme="minorHAnsi" w:cstheme="minorHAnsi"/>
          <w:color w:val="000000" w:themeColor="text1"/>
        </w:rPr>
        <w:t>(pp. 17-41). Walnut Creek, C</w:t>
      </w:r>
      <w:r w:rsidR="004955E6" w:rsidRPr="00CB5CDC">
        <w:rPr>
          <w:rFonts w:asciiTheme="minorHAnsi" w:hAnsiTheme="minorHAnsi" w:cstheme="minorHAnsi"/>
          <w:color w:val="000000" w:themeColor="text1"/>
        </w:rPr>
        <w:t>A</w:t>
      </w:r>
      <w:r w:rsidRPr="00CB5CDC">
        <w:rPr>
          <w:rFonts w:asciiTheme="minorHAnsi" w:hAnsiTheme="minorHAnsi" w:cstheme="minorHAnsi"/>
          <w:color w:val="000000" w:themeColor="text1"/>
        </w:rPr>
        <w:t>: Left Coast Press.</w:t>
      </w:r>
    </w:p>
    <w:p w14:paraId="7DCF7A66" w14:textId="3121DD2C" w:rsidR="00DE439C" w:rsidRPr="005B0CA9" w:rsidRDefault="00DE439C" w:rsidP="002F3784">
      <w:pPr>
        <w:widowControl w:val="0"/>
        <w:spacing w:before="120"/>
        <w:ind w:left="426" w:hanging="426"/>
        <w:rPr>
          <w:rFonts w:asciiTheme="minorHAnsi" w:hAnsiTheme="minorHAnsi" w:cstheme="minorHAnsi"/>
          <w:i/>
          <w:color w:val="000000"/>
        </w:rPr>
      </w:pPr>
      <w:r w:rsidRPr="00CB5CDC">
        <w:rPr>
          <w:rFonts w:asciiTheme="minorHAnsi" w:hAnsiTheme="minorHAnsi" w:cstheme="minorHAnsi"/>
          <w:color w:val="000000"/>
        </w:rPr>
        <w:t xml:space="preserve">Jones, A., Lisciandro, </w:t>
      </w:r>
      <w:proofErr w:type="spellStart"/>
      <w:r w:rsidRPr="00CB5CDC">
        <w:rPr>
          <w:rFonts w:asciiTheme="minorHAnsi" w:hAnsiTheme="minorHAnsi" w:cstheme="minorHAnsi"/>
          <w:color w:val="000000"/>
        </w:rPr>
        <w:t>J.G</w:t>
      </w:r>
      <w:proofErr w:type="spellEnd"/>
      <w:r w:rsidRPr="00CB5CDC">
        <w:rPr>
          <w:rFonts w:asciiTheme="minorHAnsi" w:hAnsiTheme="minorHAnsi" w:cstheme="minorHAnsi"/>
          <w:color w:val="000000"/>
        </w:rPr>
        <w:t>.</w:t>
      </w:r>
      <w:r w:rsidR="002B0DB3">
        <w:rPr>
          <w:rFonts w:asciiTheme="minorHAnsi" w:hAnsiTheme="minorHAnsi" w:cstheme="minorHAnsi"/>
          <w:color w:val="000000"/>
        </w:rPr>
        <w:t xml:space="preserve">, &amp; </w:t>
      </w:r>
      <w:r w:rsidRPr="00CB5CDC">
        <w:rPr>
          <w:rFonts w:asciiTheme="minorHAnsi" w:hAnsiTheme="minorHAnsi" w:cstheme="minorHAnsi"/>
          <w:color w:val="000000"/>
        </w:rPr>
        <w:t xml:space="preserve">Olds, A. (2016). </w:t>
      </w:r>
      <w:r w:rsidRPr="00CB5CDC">
        <w:rPr>
          <w:rFonts w:asciiTheme="minorHAnsi" w:hAnsiTheme="minorHAnsi" w:cstheme="minorHAnsi"/>
          <w:i/>
          <w:color w:val="000000"/>
        </w:rPr>
        <w:t>Strategies for embedding socio-emotional</w:t>
      </w:r>
      <w:r w:rsidR="00AD38B2">
        <w:rPr>
          <w:rFonts w:asciiTheme="minorHAnsi" w:hAnsiTheme="minorHAnsi" w:cstheme="minorHAnsi"/>
          <w:i/>
          <w:color w:val="000000"/>
        </w:rPr>
        <w:t xml:space="preserve"> </w:t>
      </w:r>
      <w:r w:rsidRPr="00CB5CDC">
        <w:rPr>
          <w:rFonts w:asciiTheme="minorHAnsi" w:hAnsiTheme="minorHAnsi" w:cstheme="minorHAnsi"/>
          <w:i/>
          <w:color w:val="000000"/>
        </w:rPr>
        <w:t>learning as part of a holistic enabling transition pedagogy</w:t>
      </w:r>
      <w:r w:rsidRPr="00CB5CDC">
        <w:rPr>
          <w:rFonts w:asciiTheme="minorHAnsi" w:hAnsiTheme="minorHAnsi" w:cstheme="minorHAnsi"/>
          <w:color w:val="000000"/>
        </w:rPr>
        <w:t xml:space="preserve">. </w:t>
      </w:r>
      <w:r w:rsidR="002B0DB3">
        <w:rPr>
          <w:rFonts w:asciiTheme="minorHAnsi" w:hAnsiTheme="minorHAnsi" w:cstheme="minorHAnsi"/>
          <w:color w:val="000000"/>
        </w:rPr>
        <w:t>P</w:t>
      </w:r>
      <w:r w:rsidR="002B0DB3" w:rsidRPr="00CB5CDC">
        <w:rPr>
          <w:rFonts w:asciiTheme="minorHAnsi" w:hAnsiTheme="minorHAnsi" w:cstheme="minorHAnsi"/>
          <w:color w:val="000000"/>
        </w:rPr>
        <w:t xml:space="preserve">roceedings </w:t>
      </w:r>
      <w:r w:rsidR="002B0DB3">
        <w:rPr>
          <w:rFonts w:asciiTheme="minorHAnsi" w:hAnsiTheme="minorHAnsi" w:cstheme="minorHAnsi"/>
          <w:color w:val="000000"/>
        </w:rPr>
        <w:t xml:space="preserve">of the </w:t>
      </w:r>
      <w:r w:rsidRPr="00CB5CDC">
        <w:rPr>
          <w:rFonts w:asciiTheme="minorHAnsi" w:hAnsiTheme="minorHAnsi" w:cstheme="minorHAnsi"/>
          <w:color w:val="000000"/>
        </w:rPr>
        <w:t>3rd Biennial Conference of Foundation and Bridging Educators New Zealand (FABENZ), 1-2 December 2016, Auckland</w:t>
      </w:r>
      <w:r w:rsidR="002B0DB3">
        <w:rPr>
          <w:rFonts w:asciiTheme="minorHAnsi" w:hAnsiTheme="minorHAnsi" w:cstheme="minorHAnsi"/>
          <w:color w:val="000000"/>
        </w:rPr>
        <w:t>,</w:t>
      </w:r>
      <w:r w:rsidRPr="00CB5CDC">
        <w:rPr>
          <w:rFonts w:asciiTheme="minorHAnsi" w:hAnsiTheme="minorHAnsi" w:cstheme="minorHAnsi"/>
          <w:color w:val="000000"/>
        </w:rPr>
        <w:t xml:space="preserve"> NZ.</w:t>
      </w:r>
    </w:p>
    <w:p w14:paraId="1F6317DB" w14:textId="7B2EB6B3" w:rsidR="00351D7F"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Ju, C., Lan, J., Li, Y., Feng, W., &amp; You, X. (2015). The mediating role of workplace social support on the relationship between trait emotional intelligence and teacher burnout.</w:t>
      </w:r>
      <w:r w:rsidRPr="00CB5CDC">
        <w:rPr>
          <w:rFonts w:asciiTheme="minorHAnsi" w:hAnsiTheme="minorHAnsi" w:cstheme="minorHAnsi"/>
          <w:i/>
          <w:iCs/>
          <w:color w:val="000000" w:themeColor="text1"/>
        </w:rPr>
        <w:t xml:space="preserve"> Teaching and Teacher Education, 51</w:t>
      </w:r>
      <w:r w:rsidRPr="00CB5CDC">
        <w:rPr>
          <w:rFonts w:asciiTheme="minorHAnsi" w:hAnsiTheme="minorHAnsi" w:cstheme="minorHAnsi"/>
          <w:color w:val="000000" w:themeColor="text1"/>
        </w:rPr>
        <w:t>, 58-67. doi:10.1016/j.tate.2015.06.001</w:t>
      </w:r>
    </w:p>
    <w:p w14:paraId="3356DCD9" w14:textId="4A23E970" w:rsidR="00351D7F" w:rsidRPr="00CB5CDC" w:rsidRDefault="00351D7F" w:rsidP="002F3784">
      <w:pPr>
        <w:widowControl w:val="0"/>
        <w:spacing w:before="120"/>
        <w:ind w:left="426" w:hanging="426"/>
        <w:rPr>
          <w:rFonts w:asciiTheme="minorHAnsi" w:hAnsiTheme="minorHAnsi" w:cstheme="minorHAnsi"/>
          <w:iCs/>
          <w:color w:val="000000" w:themeColor="text1"/>
        </w:rPr>
      </w:pPr>
      <w:r w:rsidRPr="00CB5CDC">
        <w:rPr>
          <w:rFonts w:asciiTheme="minorHAnsi" w:hAnsiTheme="minorHAnsi" w:cstheme="minorHAnsi"/>
          <w:iCs/>
          <w:color w:val="000000" w:themeColor="text1"/>
        </w:rPr>
        <w:t xml:space="preserve">Kent, B., Anderson, N. E., &amp; Owens, R. G. (2012). Nurses’ early experiences with patient death: The results of an on‐line survey of Registered Nurses in New Zealand. </w:t>
      </w:r>
      <w:r w:rsidRPr="00CB5CDC">
        <w:rPr>
          <w:rFonts w:asciiTheme="minorHAnsi" w:hAnsiTheme="minorHAnsi" w:cstheme="minorHAnsi"/>
          <w:i/>
          <w:iCs/>
          <w:color w:val="000000" w:themeColor="text1"/>
        </w:rPr>
        <w:t>International Journal of Nursing Studies</w:t>
      </w:r>
      <w:r w:rsidR="002B0DB3">
        <w:rPr>
          <w:rFonts w:asciiTheme="minorHAnsi" w:hAnsiTheme="minorHAnsi" w:cstheme="minorHAnsi"/>
          <w:iCs/>
          <w:color w:val="000000" w:themeColor="text1"/>
        </w:rPr>
        <w:t xml:space="preserve">, </w:t>
      </w:r>
      <w:r w:rsidRPr="002B0DB3">
        <w:rPr>
          <w:rFonts w:asciiTheme="minorHAnsi" w:hAnsiTheme="minorHAnsi" w:cstheme="minorHAnsi"/>
          <w:i/>
          <w:iCs/>
          <w:color w:val="000000" w:themeColor="text1"/>
        </w:rPr>
        <w:t>49</w:t>
      </w:r>
      <w:r w:rsidRPr="00CB5CDC">
        <w:rPr>
          <w:rFonts w:asciiTheme="minorHAnsi" w:hAnsiTheme="minorHAnsi" w:cstheme="minorHAnsi"/>
          <w:iCs/>
          <w:color w:val="000000" w:themeColor="text1"/>
        </w:rPr>
        <w:t xml:space="preserve">, 1255–1265. </w:t>
      </w:r>
    </w:p>
    <w:p w14:paraId="460FC9E1" w14:textId="5EBF43A1" w:rsidR="00351D7F" w:rsidRPr="00CB5CDC" w:rsidRDefault="00351D7F" w:rsidP="002F3784">
      <w:pPr>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Kinman</w:t>
      </w:r>
      <w:proofErr w:type="spellEnd"/>
      <w:r w:rsidRPr="00CB5CDC">
        <w:rPr>
          <w:rFonts w:asciiTheme="minorHAnsi" w:hAnsiTheme="minorHAnsi" w:cstheme="minorHAnsi"/>
          <w:color w:val="000000" w:themeColor="text1"/>
        </w:rPr>
        <w:t>, G., Wray, S., &amp; Strange, C. (2011). Emotional labour, burnout and job satisfaction in UK teachers: The role of workplace social support.</w:t>
      </w:r>
      <w:r w:rsidRPr="00CB5CDC">
        <w:rPr>
          <w:rFonts w:asciiTheme="minorHAnsi" w:hAnsiTheme="minorHAnsi" w:cstheme="minorHAnsi"/>
          <w:i/>
          <w:iCs/>
          <w:color w:val="000000" w:themeColor="text1"/>
        </w:rPr>
        <w:t xml:space="preserve"> Educational Psychology, 31</w:t>
      </w:r>
      <w:r w:rsidRPr="00CB5CDC">
        <w:rPr>
          <w:rFonts w:asciiTheme="minorHAnsi" w:hAnsiTheme="minorHAnsi" w:cstheme="minorHAnsi"/>
          <w:color w:val="000000" w:themeColor="text1"/>
        </w:rPr>
        <w:t>(7), 843-856. doi:10.1080/01443410.2011.608650</w:t>
      </w:r>
    </w:p>
    <w:p w14:paraId="03387625" w14:textId="6A925E70" w:rsidR="00351D7F" w:rsidRPr="00CB5CDC" w:rsidRDefault="00351D7F" w:rsidP="002F3784">
      <w:pPr>
        <w:widowControl w:val="0"/>
        <w:spacing w:before="120"/>
        <w:ind w:left="426" w:hanging="426"/>
        <w:rPr>
          <w:rFonts w:asciiTheme="minorHAnsi" w:hAnsiTheme="minorHAnsi" w:cstheme="minorHAnsi"/>
        </w:rPr>
      </w:pPr>
      <w:proofErr w:type="spellStart"/>
      <w:r w:rsidRPr="00CB5CDC">
        <w:rPr>
          <w:rFonts w:asciiTheme="minorHAnsi" w:hAnsiTheme="minorHAnsi" w:cstheme="minorHAnsi"/>
        </w:rPr>
        <w:t>Klimecki</w:t>
      </w:r>
      <w:proofErr w:type="spellEnd"/>
      <w:r w:rsidRPr="00CB5CDC">
        <w:rPr>
          <w:rFonts w:asciiTheme="minorHAnsi" w:hAnsiTheme="minorHAnsi" w:cstheme="minorHAnsi"/>
        </w:rPr>
        <w:t xml:space="preserve">, O., &amp; Singer, T. (2012). Empathic distress fatigue rather than compassion fatigue? Integrating findings from empathy research in psychology and social neuroscience. </w:t>
      </w:r>
      <w:r w:rsidR="000D3EAE" w:rsidRPr="00CB5CDC">
        <w:rPr>
          <w:rFonts w:asciiTheme="minorHAnsi" w:hAnsiTheme="minorHAnsi" w:cstheme="minorHAnsi"/>
        </w:rPr>
        <w:t xml:space="preserve">In B. Oakley, A. </w:t>
      </w:r>
      <w:proofErr w:type="spellStart"/>
      <w:r w:rsidR="000D3EAE" w:rsidRPr="00CB5CDC">
        <w:rPr>
          <w:rFonts w:asciiTheme="minorHAnsi" w:hAnsiTheme="minorHAnsi" w:cstheme="minorHAnsi"/>
        </w:rPr>
        <w:t>Knafo</w:t>
      </w:r>
      <w:proofErr w:type="spellEnd"/>
      <w:r w:rsidR="000D3EAE" w:rsidRPr="00CB5CDC">
        <w:rPr>
          <w:rFonts w:asciiTheme="minorHAnsi" w:hAnsiTheme="minorHAnsi" w:cstheme="minorHAnsi"/>
        </w:rPr>
        <w:t xml:space="preserve">, G. </w:t>
      </w:r>
      <w:proofErr w:type="spellStart"/>
      <w:r w:rsidR="000D3EAE" w:rsidRPr="00CB5CDC">
        <w:rPr>
          <w:rFonts w:asciiTheme="minorHAnsi" w:hAnsiTheme="minorHAnsi" w:cstheme="minorHAnsi"/>
        </w:rPr>
        <w:t>Madhavan</w:t>
      </w:r>
      <w:proofErr w:type="spellEnd"/>
      <w:r w:rsidR="000D3EAE" w:rsidRPr="00CB5CDC">
        <w:rPr>
          <w:rFonts w:asciiTheme="minorHAnsi" w:hAnsiTheme="minorHAnsi" w:cstheme="minorHAnsi"/>
        </w:rPr>
        <w:t xml:space="preserve"> &amp; D. Wilson (Eds.) </w:t>
      </w:r>
      <w:r w:rsidRPr="00CB5CDC">
        <w:rPr>
          <w:rFonts w:asciiTheme="minorHAnsi" w:hAnsiTheme="minorHAnsi" w:cstheme="minorHAnsi"/>
          <w:i/>
          <w:iCs/>
        </w:rPr>
        <w:t>Pathological Altruism</w:t>
      </w:r>
      <w:r w:rsidR="000D3EAE" w:rsidRPr="00CB5CDC">
        <w:rPr>
          <w:rFonts w:asciiTheme="minorHAnsi" w:hAnsiTheme="minorHAnsi" w:cstheme="minorHAnsi"/>
        </w:rPr>
        <w:t xml:space="preserve"> (pp.</w:t>
      </w:r>
      <w:r w:rsidRPr="00CB5CDC">
        <w:rPr>
          <w:rFonts w:asciiTheme="minorHAnsi" w:hAnsiTheme="minorHAnsi" w:cstheme="minorHAnsi"/>
        </w:rPr>
        <w:t>368-383</w:t>
      </w:r>
      <w:r w:rsidR="000D3EAE" w:rsidRPr="00CB5CDC">
        <w:rPr>
          <w:rFonts w:asciiTheme="minorHAnsi" w:hAnsiTheme="minorHAnsi" w:cstheme="minorHAnsi"/>
        </w:rPr>
        <w:t>).</w:t>
      </w:r>
      <w:r w:rsidRPr="00CB5CDC">
        <w:rPr>
          <w:rFonts w:asciiTheme="minorHAnsi" w:hAnsiTheme="minorHAnsi" w:cstheme="minorHAnsi"/>
        </w:rPr>
        <w:t xml:space="preserve"> </w:t>
      </w:r>
      <w:r w:rsidR="000D3EAE" w:rsidRPr="00CB5CDC">
        <w:rPr>
          <w:rFonts w:asciiTheme="minorHAnsi" w:hAnsiTheme="minorHAnsi" w:cstheme="minorHAnsi"/>
        </w:rPr>
        <w:t>Oxford Scholarship Online</w:t>
      </w:r>
      <w:r w:rsidR="00E33E08" w:rsidRPr="00CB5CDC">
        <w:rPr>
          <w:rFonts w:asciiTheme="minorHAnsi" w:hAnsiTheme="minorHAnsi" w:cstheme="minorHAnsi"/>
        </w:rPr>
        <w:t>.</w:t>
      </w:r>
    </w:p>
    <w:p w14:paraId="639FF5C3" w14:textId="3C8FCEB2" w:rsidR="00351D7F"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Lindo, N. A., Kristin</w:t>
      </w:r>
      <w:r w:rsidR="00EB1C30"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K</w:t>
      </w:r>
      <w:r w:rsidR="00E33E08"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Ceballos, P., </w:t>
      </w:r>
      <w:proofErr w:type="spellStart"/>
      <w:r w:rsidRPr="00CB5CDC">
        <w:rPr>
          <w:rFonts w:asciiTheme="minorHAnsi" w:hAnsiTheme="minorHAnsi" w:cstheme="minorHAnsi"/>
          <w:color w:val="000000" w:themeColor="text1"/>
        </w:rPr>
        <w:t>Ohrt</w:t>
      </w:r>
      <w:proofErr w:type="spellEnd"/>
      <w:r w:rsidRPr="00CB5CDC">
        <w:rPr>
          <w:rFonts w:asciiTheme="minorHAnsi" w:hAnsiTheme="minorHAnsi" w:cstheme="minorHAnsi"/>
          <w:color w:val="000000" w:themeColor="text1"/>
        </w:rPr>
        <w:t xml:space="preserve">, J. H., </w:t>
      </w:r>
      <w:proofErr w:type="spellStart"/>
      <w:r w:rsidR="00FD52BF" w:rsidRPr="00CB5CDC">
        <w:rPr>
          <w:rFonts w:asciiTheme="minorHAnsi" w:hAnsiTheme="minorHAnsi" w:cstheme="minorHAnsi"/>
          <w:color w:val="000000" w:themeColor="text1"/>
        </w:rPr>
        <w:t>Prosek</w:t>
      </w:r>
      <w:proofErr w:type="spellEnd"/>
      <w:r w:rsidR="00FD52BF" w:rsidRPr="00CB5CDC">
        <w:rPr>
          <w:rFonts w:asciiTheme="minorHAnsi" w:hAnsiTheme="minorHAnsi" w:cstheme="minorHAnsi"/>
          <w:color w:val="000000" w:themeColor="text1"/>
        </w:rPr>
        <w:t>, E., Yousef, D.,</w:t>
      </w:r>
      <w:r w:rsidRPr="00CB5CDC">
        <w:rPr>
          <w:rFonts w:asciiTheme="minorHAnsi" w:hAnsiTheme="minorHAnsi" w:cstheme="minorHAnsi"/>
          <w:color w:val="000000" w:themeColor="text1"/>
        </w:rPr>
        <w:t xml:space="preserve"> </w:t>
      </w:r>
      <w:r w:rsidR="00E33E08" w:rsidRPr="00CB5CDC">
        <w:rPr>
          <w:rFonts w:asciiTheme="minorHAnsi" w:hAnsiTheme="minorHAnsi" w:cstheme="minorHAnsi"/>
          <w:color w:val="000000" w:themeColor="text1"/>
        </w:rPr>
        <w:t>&amp;</w:t>
      </w:r>
      <w:r w:rsidR="005B0CA9">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 xml:space="preserve">Blalock, S. (2015). </w:t>
      </w:r>
      <w:r w:rsidRPr="00CB5CDC">
        <w:rPr>
          <w:rFonts w:asciiTheme="minorHAnsi" w:hAnsiTheme="minorHAnsi" w:cstheme="minorHAnsi"/>
          <w:color w:val="000000" w:themeColor="text1"/>
        </w:rPr>
        <w:lastRenderedPageBreak/>
        <w:t>Wellness and burnout prevention: Perceptions of a group supervision intervention.</w:t>
      </w:r>
      <w:r w:rsidRPr="00CB5CDC">
        <w:rPr>
          <w:rFonts w:asciiTheme="minorHAnsi" w:hAnsiTheme="minorHAnsi" w:cstheme="minorHAnsi"/>
          <w:i/>
          <w:iCs/>
          <w:color w:val="000000" w:themeColor="text1"/>
        </w:rPr>
        <w:t xml:space="preserve"> Journal of Professional </w:t>
      </w:r>
      <w:proofErr w:type="spellStart"/>
      <w:r w:rsidRPr="00CB5CDC">
        <w:rPr>
          <w:rFonts w:asciiTheme="minorHAnsi" w:hAnsiTheme="minorHAnsi" w:cstheme="minorHAnsi"/>
          <w:i/>
          <w:iCs/>
          <w:color w:val="000000" w:themeColor="text1"/>
        </w:rPr>
        <w:t>Counseling</w:t>
      </w:r>
      <w:proofErr w:type="spellEnd"/>
      <w:r w:rsidRPr="00CB5CDC">
        <w:rPr>
          <w:rFonts w:asciiTheme="minorHAnsi" w:hAnsiTheme="minorHAnsi" w:cstheme="minorHAnsi"/>
          <w:i/>
          <w:iCs/>
          <w:color w:val="000000" w:themeColor="text1"/>
        </w:rPr>
        <w:t>, Practice, Theory, &amp; Research, 42</w:t>
      </w:r>
      <w:r w:rsidRPr="00CB5CDC">
        <w:rPr>
          <w:rFonts w:asciiTheme="minorHAnsi" w:hAnsiTheme="minorHAnsi" w:cstheme="minorHAnsi"/>
          <w:color w:val="000000" w:themeColor="text1"/>
        </w:rPr>
        <w:t>(2), 28.</w:t>
      </w:r>
    </w:p>
    <w:p w14:paraId="43D39BA2" w14:textId="3CF4B9DA" w:rsidR="00351D7F"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 xml:space="preserve">Lisciandro, J., &amp; Gibbs, G. (2016). OnTrack to university: </w:t>
      </w:r>
      <w:r w:rsidR="00E33E08" w:rsidRPr="00CB5CDC">
        <w:rPr>
          <w:rFonts w:asciiTheme="minorHAnsi" w:hAnsiTheme="minorHAnsi" w:cstheme="minorHAnsi"/>
          <w:color w:val="000000" w:themeColor="text1"/>
        </w:rPr>
        <w:t>U</w:t>
      </w:r>
      <w:r w:rsidRPr="00CB5CDC">
        <w:rPr>
          <w:rFonts w:asciiTheme="minorHAnsi" w:hAnsiTheme="minorHAnsi" w:cstheme="minorHAnsi"/>
          <w:color w:val="000000" w:themeColor="text1"/>
        </w:rPr>
        <w:t xml:space="preserve">nderstanding mechanisms of student retention in an Australian pre-university enabling program. </w:t>
      </w:r>
      <w:r w:rsidRPr="00CB5CDC">
        <w:rPr>
          <w:rFonts w:asciiTheme="minorHAnsi" w:hAnsiTheme="minorHAnsi" w:cstheme="minorHAnsi"/>
          <w:i/>
          <w:iCs/>
          <w:color w:val="000000" w:themeColor="text1"/>
        </w:rPr>
        <w:t>Australian Journal of Adult Learning</w:t>
      </w:r>
      <w:r w:rsidR="002B0DB3">
        <w:rPr>
          <w:rFonts w:asciiTheme="minorHAnsi" w:hAnsiTheme="minorHAnsi" w:cstheme="minorHAnsi"/>
          <w:i/>
          <w:iCs/>
          <w:color w:val="000000" w:themeColor="text1"/>
        </w:rPr>
        <w:t>,</w:t>
      </w:r>
      <w:r w:rsidRPr="00CB5CDC">
        <w:rPr>
          <w:rFonts w:asciiTheme="minorHAnsi" w:hAnsiTheme="minorHAnsi" w:cstheme="minorHAnsi"/>
          <w:i/>
          <w:iCs/>
          <w:color w:val="000000" w:themeColor="text1"/>
        </w:rPr>
        <w:t xml:space="preserve"> 56</w:t>
      </w:r>
      <w:r w:rsidRPr="00CB5CDC">
        <w:rPr>
          <w:rFonts w:asciiTheme="minorHAnsi" w:hAnsiTheme="minorHAnsi" w:cstheme="minorHAnsi"/>
          <w:color w:val="000000" w:themeColor="text1"/>
        </w:rPr>
        <w:t xml:space="preserve">(2), 198-224. </w:t>
      </w:r>
    </w:p>
    <w:p w14:paraId="28065D7C" w14:textId="138AAC8D" w:rsidR="00351D7F" w:rsidRPr="00CB5CDC" w:rsidRDefault="00351D7F" w:rsidP="002F3784">
      <w:pPr>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Loriol</w:t>
      </w:r>
      <w:proofErr w:type="spellEnd"/>
      <w:r w:rsidRPr="00CB5CDC">
        <w:rPr>
          <w:rFonts w:asciiTheme="minorHAnsi" w:hAnsiTheme="minorHAnsi" w:cstheme="minorHAnsi"/>
          <w:color w:val="000000" w:themeColor="text1"/>
        </w:rPr>
        <w:t xml:space="preserve">, M. (2016). Collective forms of coping and the social construction of work stress among industrial </w:t>
      </w:r>
      <w:r w:rsidR="00FD52BF" w:rsidRPr="00CB5CDC">
        <w:rPr>
          <w:rFonts w:asciiTheme="minorHAnsi" w:hAnsiTheme="minorHAnsi" w:cstheme="minorHAnsi"/>
          <w:color w:val="000000" w:themeColor="text1"/>
        </w:rPr>
        <w:t>workers and police officers in F</w:t>
      </w:r>
      <w:r w:rsidRPr="00CB5CDC">
        <w:rPr>
          <w:rFonts w:asciiTheme="minorHAnsi" w:hAnsiTheme="minorHAnsi" w:cstheme="minorHAnsi"/>
          <w:color w:val="000000" w:themeColor="text1"/>
        </w:rPr>
        <w:t>rance.</w:t>
      </w:r>
      <w:r w:rsidRPr="00CB5CDC">
        <w:rPr>
          <w:rFonts w:asciiTheme="minorHAnsi" w:hAnsiTheme="minorHAnsi" w:cstheme="minorHAnsi"/>
          <w:i/>
          <w:iCs/>
          <w:color w:val="000000" w:themeColor="text1"/>
        </w:rPr>
        <w:t xml:space="preserve"> Theory &amp; Psychology, 26</w:t>
      </w:r>
      <w:r w:rsidRPr="00CB5CDC">
        <w:rPr>
          <w:rFonts w:asciiTheme="minorHAnsi" w:hAnsiTheme="minorHAnsi" w:cstheme="minorHAnsi"/>
          <w:color w:val="000000" w:themeColor="text1"/>
        </w:rPr>
        <w:t>(1), 112-129. doi:10.1177/0959354315616877</w:t>
      </w:r>
    </w:p>
    <w:p w14:paraId="0079468A" w14:textId="4A0A5438" w:rsidR="00351D7F" w:rsidRPr="005B0CA9" w:rsidRDefault="00351D7F" w:rsidP="002F3784">
      <w:pPr>
        <w:widowControl w:val="0"/>
        <w:spacing w:before="120"/>
        <w:ind w:left="426" w:hanging="426"/>
        <w:rPr>
          <w:rFonts w:asciiTheme="minorHAnsi" w:hAnsiTheme="minorHAnsi" w:cstheme="minorHAnsi"/>
          <w:i/>
          <w:iCs/>
          <w:color w:val="000000" w:themeColor="text1"/>
        </w:rPr>
      </w:pPr>
      <w:proofErr w:type="spellStart"/>
      <w:r w:rsidRPr="00CB5CDC">
        <w:rPr>
          <w:rFonts w:asciiTheme="minorHAnsi" w:hAnsiTheme="minorHAnsi" w:cstheme="minorHAnsi"/>
          <w:color w:val="000000" w:themeColor="text1"/>
        </w:rPr>
        <w:t>Luttenberg</w:t>
      </w:r>
      <w:proofErr w:type="spellEnd"/>
      <w:r w:rsidRPr="00CB5CDC">
        <w:rPr>
          <w:rFonts w:asciiTheme="minorHAnsi" w:hAnsiTheme="minorHAnsi" w:cstheme="minorHAnsi"/>
          <w:color w:val="000000" w:themeColor="text1"/>
        </w:rPr>
        <w:t>, J., &amp; Bergen, T. (2008). Teacher reflection: The development of a typology.</w:t>
      </w:r>
      <w:r w:rsidRPr="00CB5CDC">
        <w:rPr>
          <w:rFonts w:asciiTheme="minorHAnsi" w:hAnsiTheme="minorHAnsi" w:cstheme="minorHAnsi"/>
          <w:i/>
          <w:iCs/>
          <w:color w:val="000000" w:themeColor="text1"/>
        </w:rPr>
        <w:t xml:space="preserve"> Teachers and Teaching, 14</w:t>
      </w:r>
      <w:r w:rsidRPr="00CB5CDC">
        <w:rPr>
          <w:rFonts w:asciiTheme="minorHAnsi" w:hAnsiTheme="minorHAnsi" w:cstheme="minorHAnsi"/>
          <w:color w:val="000000" w:themeColor="text1"/>
        </w:rPr>
        <w:t>(5-6), 543-566. doi:10.1080/13540600802583713</w:t>
      </w:r>
    </w:p>
    <w:p w14:paraId="0D765B01" w14:textId="289FC02E" w:rsidR="00351D7F" w:rsidRPr="005B0CA9" w:rsidRDefault="00351D7F" w:rsidP="002F3784">
      <w:pPr>
        <w:widowControl w:val="0"/>
        <w:spacing w:before="120"/>
        <w:ind w:left="426" w:hanging="426"/>
        <w:rPr>
          <w:rFonts w:asciiTheme="minorHAnsi" w:hAnsiTheme="minorHAnsi" w:cstheme="minorHAnsi"/>
          <w:bCs/>
          <w:color w:val="000000" w:themeColor="text1"/>
        </w:rPr>
      </w:pPr>
      <w:proofErr w:type="spellStart"/>
      <w:r w:rsidRPr="00CB5CDC">
        <w:rPr>
          <w:rFonts w:asciiTheme="minorHAnsi" w:hAnsiTheme="minorHAnsi" w:cstheme="minorHAnsi"/>
          <w:color w:val="000000" w:themeColor="text1"/>
        </w:rPr>
        <w:t>Näring</w:t>
      </w:r>
      <w:proofErr w:type="spellEnd"/>
      <w:r w:rsidRPr="00CB5CDC">
        <w:rPr>
          <w:rFonts w:asciiTheme="minorHAnsi" w:hAnsiTheme="minorHAnsi" w:cstheme="minorHAnsi"/>
          <w:color w:val="000000" w:themeColor="text1"/>
        </w:rPr>
        <w:t xml:space="preserve">, </w:t>
      </w:r>
      <w:r w:rsidR="000D3EAE" w:rsidRPr="00CB5CDC">
        <w:rPr>
          <w:rFonts w:asciiTheme="minorHAnsi" w:hAnsiTheme="minorHAnsi" w:cstheme="minorHAnsi"/>
          <w:color w:val="000000" w:themeColor="text1"/>
          <w:lang w:val="en-NZ"/>
        </w:rPr>
        <w:t xml:space="preserve">G. </w:t>
      </w:r>
      <w:proofErr w:type="spellStart"/>
      <w:r w:rsidR="000D3EAE" w:rsidRPr="00CB5CDC">
        <w:rPr>
          <w:rFonts w:asciiTheme="minorHAnsi" w:hAnsiTheme="minorHAnsi" w:cstheme="minorHAnsi"/>
          <w:color w:val="000000" w:themeColor="text1"/>
          <w:lang w:val="en-NZ"/>
        </w:rPr>
        <w:t>Briët</w:t>
      </w:r>
      <w:proofErr w:type="spellEnd"/>
      <w:r w:rsidR="000D3EAE" w:rsidRPr="00CB5CDC">
        <w:rPr>
          <w:rFonts w:asciiTheme="minorHAnsi" w:hAnsiTheme="minorHAnsi" w:cstheme="minorHAnsi"/>
          <w:color w:val="000000" w:themeColor="text1"/>
          <w:lang w:val="en-NZ"/>
        </w:rPr>
        <w:t xml:space="preserve">, M., &amp; Brouwers, A. (2006). </w:t>
      </w:r>
      <w:r w:rsidRPr="00CB5CDC">
        <w:rPr>
          <w:rFonts w:asciiTheme="minorHAnsi" w:hAnsiTheme="minorHAnsi" w:cstheme="minorHAnsi"/>
          <w:bCs/>
          <w:color w:val="000000" w:themeColor="text1"/>
        </w:rPr>
        <w:t>Beyond demand</w:t>
      </w:r>
      <w:r w:rsidR="002B0DB3">
        <w:rPr>
          <w:rFonts w:asciiTheme="minorHAnsi" w:hAnsiTheme="minorHAnsi" w:cstheme="minorHAnsi"/>
          <w:bCs/>
          <w:color w:val="000000" w:themeColor="text1"/>
        </w:rPr>
        <w:t xml:space="preserve"> </w:t>
      </w:r>
      <w:r w:rsidRPr="00CB5CDC">
        <w:rPr>
          <w:rFonts w:asciiTheme="minorHAnsi" w:hAnsiTheme="minorHAnsi" w:cstheme="minorHAnsi"/>
          <w:bCs/>
          <w:color w:val="000000" w:themeColor="text1"/>
        </w:rPr>
        <w:t>–</w:t>
      </w:r>
      <w:r w:rsidR="002B0DB3">
        <w:rPr>
          <w:rFonts w:asciiTheme="minorHAnsi" w:hAnsiTheme="minorHAnsi" w:cstheme="minorHAnsi"/>
          <w:bCs/>
          <w:color w:val="000000" w:themeColor="text1"/>
        </w:rPr>
        <w:t xml:space="preserve"> </w:t>
      </w:r>
      <w:r w:rsidRPr="00CB5CDC">
        <w:rPr>
          <w:rFonts w:asciiTheme="minorHAnsi" w:hAnsiTheme="minorHAnsi" w:cstheme="minorHAnsi"/>
          <w:bCs/>
          <w:color w:val="000000" w:themeColor="text1"/>
        </w:rPr>
        <w:t xml:space="preserve">control: </w:t>
      </w:r>
      <w:r w:rsidR="00E33E08" w:rsidRPr="00CB5CDC">
        <w:rPr>
          <w:rFonts w:asciiTheme="minorHAnsi" w:hAnsiTheme="minorHAnsi" w:cstheme="minorHAnsi"/>
          <w:bCs/>
          <w:color w:val="000000" w:themeColor="text1"/>
        </w:rPr>
        <w:t>E</w:t>
      </w:r>
      <w:r w:rsidRPr="00CB5CDC">
        <w:rPr>
          <w:rFonts w:asciiTheme="minorHAnsi" w:hAnsiTheme="minorHAnsi" w:cstheme="minorHAnsi"/>
          <w:bCs/>
          <w:color w:val="000000" w:themeColor="text1"/>
        </w:rPr>
        <w:t>motional labour and symptoms of burnout in teachers</w:t>
      </w:r>
      <w:r w:rsidR="00FD52BF" w:rsidRPr="00CB5CDC">
        <w:rPr>
          <w:rFonts w:asciiTheme="minorHAnsi" w:hAnsiTheme="minorHAnsi" w:cstheme="minorHAnsi"/>
          <w:bCs/>
          <w:color w:val="000000" w:themeColor="text1"/>
        </w:rPr>
        <w:t>.</w:t>
      </w:r>
      <w:r w:rsidRPr="00CB5CDC">
        <w:rPr>
          <w:rFonts w:asciiTheme="minorHAnsi" w:hAnsiTheme="minorHAnsi" w:cstheme="minorHAnsi"/>
          <w:color w:val="000000" w:themeColor="text1"/>
        </w:rPr>
        <w:t xml:space="preserve"> </w:t>
      </w:r>
      <w:r w:rsidRPr="00CB5CDC">
        <w:rPr>
          <w:rFonts w:asciiTheme="minorHAnsi" w:hAnsiTheme="minorHAnsi" w:cstheme="minorHAnsi"/>
          <w:i/>
          <w:color w:val="000000" w:themeColor="text1"/>
        </w:rPr>
        <w:t>Work &amp; Stress</w:t>
      </w:r>
      <w:r w:rsidRPr="00CB5CDC">
        <w:rPr>
          <w:rFonts w:asciiTheme="minorHAnsi" w:hAnsiTheme="minorHAnsi" w:cstheme="minorHAnsi"/>
          <w:color w:val="000000" w:themeColor="text1"/>
        </w:rPr>
        <w:t xml:space="preserve">, </w:t>
      </w:r>
      <w:r w:rsidRPr="002B0DB3">
        <w:rPr>
          <w:rFonts w:asciiTheme="minorHAnsi" w:hAnsiTheme="minorHAnsi" w:cstheme="minorHAnsi"/>
          <w:i/>
          <w:color w:val="000000" w:themeColor="text1"/>
        </w:rPr>
        <w:t>20</w:t>
      </w:r>
      <w:r w:rsidRPr="00CB5CDC">
        <w:rPr>
          <w:rFonts w:asciiTheme="minorHAnsi" w:hAnsiTheme="minorHAnsi" w:cstheme="minorHAnsi"/>
          <w:color w:val="000000" w:themeColor="text1"/>
        </w:rPr>
        <w:t>(4) (2006), 303-315</w:t>
      </w:r>
      <w:r w:rsidR="005B0CA9">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 doi:</w:t>
      </w:r>
      <w:hyperlink r:id="rId9" w:tgtFrame="_blank" w:history="1">
        <w:r w:rsidRPr="00CB5CDC">
          <w:rPr>
            <w:rFonts w:asciiTheme="minorHAnsi" w:hAnsiTheme="minorHAnsi" w:cstheme="minorHAnsi"/>
            <w:color w:val="000000" w:themeColor="text1"/>
          </w:rPr>
          <w:t>10.1080/</w:t>
        </w:r>
        <w:r w:rsidR="005B0CA9">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02678370601065182</w:t>
        </w:r>
      </w:hyperlink>
    </w:p>
    <w:p w14:paraId="2D670615" w14:textId="139C6753" w:rsidR="00351D7F" w:rsidRPr="00CB5CDC" w:rsidRDefault="00351D7F" w:rsidP="002F3784">
      <w:pPr>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Näring</w:t>
      </w:r>
      <w:proofErr w:type="spellEnd"/>
      <w:r w:rsidRPr="00CB5CDC">
        <w:rPr>
          <w:rFonts w:asciiTheme="minorHAnsi" w:hAnsiTheme="minorHAnsi" w:cstheme="minorHAnsi"/>
          <w:color w:val="000000" w:themeColor="text1"/>
        </w:rPr>
        <w:t xml:space="preserve">, G., </w:t>
      </w:r>
      <w:proofErr w:type="spellStart"/>
      <w:r w:rsidRPr="00CB5CDC">
        <w:rPr>
          <w:rFonts w:asciiTheme="minorHAnsi" w:hAnsiTheme="minorHAnsi" w:cstheme="minorHAnsi"/>
          <w:color w:val="000000" w:themeColor="text1"/>
        </w:rPr>
        <w:t>Vlerick</w:t>
      </w:r>
      <w:proofErr w:type="spellEnd"/>
      <w:r w:rsidRPr="00CB5CDC">
        <w:rPr>
          <w:rFonts w:asciiTheme="minorHAnsi" w:hAnsiTheme="minorHAnsi" w:cstheme="minorHAnsi"/>
          <w:color w:val="000000" w:themeColor="text1"/>
        </w:rPr>
        <w:t xml:space="preserve">, P., &amp; Van de Ven, B. (2012). Emotion work and emotional exhaustion in teachers: The job and individual perspective. </w:t>
      </w:r>
      <w:r w:rsidRPr="00CB5CDC">
        <w:rPr>
          <w:rFonts w:asciiTheme="minorHAnsi" w:hAnsiTheme="minorHAnsi" w:cstheme="minorHAnsi"/>
          <w:i/>
          <w:iCs/>
          <w:color w:val="000000" w:themeColor="text1"/>
        </w:rPr>
        <w:t>Educational Studies, 38</w:t>
      </w:r>
      <w:r w:rsidRPr="00CB5CDC">
        <w:rPr>
          <w:rFonts w:asciiTheme="minorHAnsi" w:hAnsiTheme="minorHAnsi" w:cstheme="minorHAnsi"/>
          <w:color w:val="000000" w:themeColor="text1"/>
        </w:rPr>
        <w:t xml:space="preserve">(1), 63-72. </w:t>
      </w:r>
      <w:proofErr w:type="spellStart"/>
      <w:r w:rsidRPr="00CB5CDC">
        <w:rPr>
          <w:rFonts w:asciiTheme="minorHAnsi" w:hAnsiTheme="minorHAnsi" w:cstheme="minorHAnsi"/>
          <w:color w:val="000000" w:themeColor="text1"/>
        </w:rPr>
        <w:t>doi</w:t>
      </w:r>
      <w:proofErr w:type="spellEnd"/>
      <w:r w:rsidRPr="00CB5CDC">
        <w:rPr>
          <w:rFonts w:asciiTheme="minorHAnsi" w:hAnsiTheme="minorHAnsi" w:cstheme="minorHAnsi"/>
          <w:color w:val="000000" w:themeColor="text1"/>
        </w:rPr>
        <w:t>: 10.1080/03055698.2011.567026</w:t>
      </w:r>
    </w:p>
    <w:p w14:paraId="078B7837" w14:textId="7234A0FC" w:rsidR="009B5EF2" w:rsidRPr="00CB5CDC" w:rsidRDefault="00351D7F" w:rsidP="002F3784">
      <w:pPr>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Maring</w:t>
      </w:r>
      <w:proofErr w:type="spellEnd"/>
      <w:r w:rsidRPr="00CB5CDC">
        <w:rPr>
          <w:rFonts w:asciiTheme="minorHAnsi" w:hAnsiTheme="minorHAnsi" w:cstheme="minorHAnsi"/>
          <w:color w:val="000000" w:themeColor="text1"/>
        </w:rPr>
        <w:t xml:space="preserve">, E. F., &amp; </w:t>
      </w:r>
      <w:proofErr w:type="spellStart"/>
      <w:r w:rsidRPr="00CB5CDC">
        <w:rPr>
          <w:rFonts w:asciiTheme="minorHAnsi" w:hAnsiTheme="minorHAnsi" w:cstheme="minorHAnsi"/>
          <w:color w:val="000000" w:themeColor="text1"/>
        </w:rPr>
        <w:t>Koblinsky</w:t>
      </w:r>
      <w:proofErr w:type="spellEnd"/>
      <w:r w:rsidRPr="00CB5CDC">
        <w:rPr>
          <w:rFonts w:asciiTheme="minorHAnsi" w:hAnsiTheme="minorHAnsi" w:cstheme="minorHAnsi"/>
          <w:color w:val="000000" w:themeColor="text1"/>
        </w:rPr>
        <w:t>, S. A. (2013). Teachers' challenges, strategies, and support needs in schools affected by community violence: A qualitative study.</w:t>
      </w:r>
      <w:r w:rsidRPr="00CB5CDC">
        <w:rPr>
          <w:rFonts w:asciiTheme="minorHAnsi" w:hAnsiTheme="minorHAnsi" w:cstheme="minorHAnsi"/>
          <w:i/>
          <w:iCs/>
          <w:color w:val="000000" w:themeColor="text1"/>
        </w:rPr>
        <w:t xml:space="preserve"> Journal of School Health, 83</w:t>
      </w:r>
      <w:r w:rsidRPr="00CB5CDC">
        <w:rPr>
          <w:rFonts w:asciiTheme="minorHAnsi" w:hAnsiTheme="minorHAnsi" w:cstheme="minorHAnsi"/>
          <w:color w:val="000000" w:themeColor="text1"/>
        </w:rPr>
        <w:t>(6), 379-388. doi:10.1111/josh.12041</w:t>
      </w:r>
    </w:p>
    <w:p w14:paraId="3B43C289" w14:textId="3DF9832E" w:rsidR="001E65EF" w:rsidRPr="00CB5CDC" w:rsidRDefault="001E65EF" w:rsidP="002F3784">
      <w:pPr>
        <w:widowControl w:val="0"/>
        <w:spacing w:before="120"/>
        <w:ind w:left="426" w:hanging="426"/>
        <w:rPr>
          <w:rFonts w:asciiTheme="minorHAnsi" w:hAnsiTheme="minorHAnsi" w:cstheme="minorHAnsi"/>
          <w:color w:val="232020"/>
        </w:rPr>
      </w:pPr>
      <w:r w:rsidRPr="00CB5CDC">
        <w:rPr>
          <w:rFonts w:asciiTheme="minorHAnsi" w:hAnsiTheme="minorHAnsi" w:cstheme="minorHAnsi"/>
          <w:color w:val="232020"/>
        </w:rPr>
        <w:t>Méndez, M. (2013). Autoethnography as a research method: Advantages, limitations and</w:t>
      </w:r>
      <w:r w:rsidR="00AD38B2">
        <w:rPr>
          <w:rFonts w:asciiTheme="minorHAnsi" w:hAnsiTheme="minorHAnsi" w:cstheme="minorHAnsi"/>
          <w:color w:val="232020"/>
        </w:rPr>
        <w:t xml:space="preserve">  </w:t>
      </w:r>
      <w:r w:rsidRPr="00CB5CDC">
        <w:rPr>
          <w:rFonts w:asciiTheme="minorHAnsi" w:hAnsiTheme="minorHAnsi" w:cstheme="minorHAnsi"/>
          <w:color w:val="232020"/>
        </w:rPr>
        <w:t xml:space="preserve">criticisms. </w:t>
      </w:r>
      <w:r w:rsidRPr="002B0DB3">
        <w:rPr>
          <w:rFonts w:asciiTheme="minorHAnsi" w:hAnsiTheme="minorHAnsi" w:cstheme="minorHAnsi"/>
          <w:i/>
          <w:color w:val="232020"/>
        </w:rPr>
        <w:t>Columbian Applied Linguistics Journal</w:t>
      </w:r>
      <w:r w:rsidRPr="00CB5CDC">
        <w:rPr>
          <w:rFonts w:asciiTheme="minorHAnsi" w:hAnsiTheme="minorHAnsi" w:cstheme="minorHAnsi"/>
          <w:color w:val="232020"/>
        </w:rPr>
        <w:t xml:space="preserve">, </w:t>
      </w:r>
      <w:r w:rsidRPr="002B0DB3">
        <w:rPr>
          <w:rFonts w:asciiTheme="minorHAnsi" w:hAnsiTheme="minorHAnsi" w:cstheme="minorHAnsi"/>
          <w:i/>
          <w:color w:val="232020"/>
        </w:rPr>
        <w:t>15</w:t>
      </w:r>
      <w:r w:rsidRPr="00CB5CDC">
        <w:rPr>
          <w:rFonts w:asciiTheme="minorHAnsi" w:hAnsiTheme="minorHAnsi" w:cstheme="minorHAnsi"/>
          <w:color w:val="232020"/>
        </w:rPr>
        <w:t xml:space="preserve">(2), 279-287. </w:t>
      </w:r>
      <w:r w:rsidR="00E33E08" w:rsidRPr="00CB5CDC">
        <w:rPr>
          <w:rFonts w:asciiTheme="minorHAnsi" w:hAnsiTheme="minorHAnsi" w:cstheme="minorHAnsi"/>
          <w:color w:val="232020"/>
        </w:rPr>
        <w:t>d</w:t>
      </w:r>
      <w:r w:rsidR="009B5EF2" w:rsidRPr="00CB5CDC">
        <w:rPr>
          <w:rFonts w:asciiTheme="minorHAnsi" w:hAnsiTheme="minorHAnsi" w:cstheme="minorHAnsi"/>
          <w:color w:val="232020"/>
        </w:rPr>
        <w:t>oi:10.14483/</w:t>
      </w:r>
      <w:r w:rsidR="005B0CA9">
        <w:rPr>
          <w:rFonts w:asciiTheme="minorHAnsi" w:hAnsiTheme="minorHAnsi" w:cstheme="minorHAnsi"/>
          <w:color w:val="232020"/>
        </w:rPr>
        <w:t xml:space="preserve"> </w:t>
      </w:r>
      <w:r w:rsidR="009B5EF2" w:rsidRPr="00CB5CDC">
        <w:rPr>
          <w:rFonts w:asciiTheme="minorHAnsi" w:hAnsiTheme="minorHAnsi" w:cstheme="minorHAnsi"/>
          <w:color w:val="232020"/>
        </w:rPr>
        <w:t>udistrital.jour.calj.2013.2.a09</w:t>
      </w:r>
    </w:p>
    <w:p w14:paraId="66DC5CBB" w14:textId="7A65FC4C" w:rsidR="00351D7F" w:rsidRPr="005B0CA9" w:rsidRDefault="00351D7F" w:rsidP="002F3784">
      <w:pPr>
        <w:widowControl w:val="0"/>
        <w:autoSpaceDE w:val="0"/>
        <w:autoSpaceDN w:val="0"/>
        <w:adjustRightInd w:val="0"/>
        <w:spacing w:before="120"/>
        <w:ind w:left="426" w:hanging="426"/>
        <w:rPr>
          <w:rFonts w:asciiTheme="minorHAnsi" w:eastAsiaTheme="minorHAnsi" w:hAnsiTheme="minorHAnsi" w:cstheme="minorHAnsi"/>
          <w:i/>
          <w:color w:val="000000" w:themeColor="text1"/>
          <w:lang w:val="en-US"/>
        </w:rPr>
      </w:pPr>
      <w:r w:rsidRPr="00CB5CDC">
        <w:rPr>
          <w:rFonts w:asciiTheme="minorHAnsi" w:eastAsiaTheme="minorHAnsi" w:hAnsiTheme="minorHAnsi" w:cstheme="minorHAnsi"/>
          <w:color w:val="000000" w:themeColor="text1"/>
          <w:lang w:val="en-US"/>
        </w:rPr>
        <w:t>Maslach,</w:t>
      </w:r>
      <w:r w:rsidR="000D3EAE" w:rsidRPr="00CB5CDC">
        <w:rPr>
          <w:rFonts w:asciiTheme="minorHAnsi" w:eastAsiaTheme="minorHAnsi" w:hAnsiTheme="minorHAnsi" w:cstheme="minorHAnsi"/>
          <w:color w:val="000000" w:themeColor="text1"/>
          <w:lang w:val="en-US"/>
        </w:rPr>
        <w:t xml:space="preserve"> C.,</w:t>
      </w:r>
      <w:r w:rsidRPr="00CB5CDC">
        <w:rPr>
          <w:rFonts w:asciiTheme="minorHAnsi" w:eastAsiaTheme="minorHAnsi" w:hAnsiTheme="minorHAnsi" w:cstheme="minorHAnsi"/>
          <w:color w:val="000000" w:themeColor="text1"/>
          <w:lang w:val="en-US"/>
        </w:rPr>
        <w:t xml:space="preserve"> </w:t>
      </w:r>
      <w:r w:rsidR="000D3EAE" w:rsidRPr="00CB5CDC">
        <w:rPr>
          <w:rFonts w:asciiTheme="minorHAnsi" w:eastAsiaTheme="minorHAnsi" w:hAnsiTheme="minorHAnsi" w:cstheme="minorHAnsi"/>
          <w:color w:val="000000" w:themeColor="text1"/>
          <w:lang w:val="en-NZ"/>
        </w:rPr>
        <w:t xml:space="preserve">Schaufeli, W.B., &amp; Leiter, M.P. (2001). </w:t>
      </w:r>
      <w:r w:rsidRPr="00CB5CDC">
        <w:rPr>
          <w:rFonts w:asciiTheme="minorHAnsi" w:eastAsiaTheme="minorHAnsi" w:hAnsiTheme="minorHAnsi" w:cstheme="minorHAnsi"/>
          <w:color w:val="000000" w:themeColor="text1"/>
          <w:lang w:val="en-US"/>
        </w:rPr>
        <w:t xml:space="preserve">Job burnout. </w:t>
      </w:r>
      <w:r w:rsidRPr="00CB5CDC">
        <w:rPr>
          <w:rFonts w:asciiTheme="minorHAnsi" w:eastAsiaTheme="minorHAnsi" w:hAnsiTheme="minorHAnsi" w:cstheme="minorHAnsi"/>
          <w:i/>
          <w:color w:val="000000" w:themeColor="text1"/>
          <w:lang w:val="en-US"/>
        </w:rPr>
        <w:t>Annual Review of</w:t>
      </w:r>
      <w:r w:rsidR="005B0CA9">
        <w:rPr>
          <w:rFonts w:asciiTheme="minorHAnsi" w:eastAsiaTheme="minorHAnsi" w:hAnsiTheme="minorHAnsi" w:cstheme="minorHAnsi"/>
          <w:i/>
          <w:color w:val="000000" w:themeColor="text1"/>
          <w:lang w:val="en-US"/>
        </w:rPr>
        <w:t xml:space="preserve"> </w:t>
      </w:r>
      <w:r w:rsidRPr="00CB5CDC">
        <w:rPr>
          <w:rFonts w:asciiTheme="minorHAnsi" w:eastAsiaTheme="minorHAnsi" w:hAnsiTheme="minorHAnsi" w:cstheme="minorHAnsi"/>
          <w:i/>
          <w:color w:val="000000" w:themeColor="text1"/>
          <w:lang w:val="en-US"/>
        </w:rPr>
        <w:t>Psychology</w:t>
      </w:r>
      <w:r w:rsidR="002B0DB3">
        <w:rPr>
          <w:rFonts w:asciiTheme="minorHAnsi" w:eastAsiaTheme="minorHAnsi" w:hAnsiTheme="minorHAnsi" w:cstheme="minorHAnsi"/>
          <w:i/>
          <w:color w:val="000000" w:themeColor="text1"/>
          <w:lang w:val="en-US"/>
        </w:rPr>
        <w:t xml:space="preserve">, </w:t>
      </w:r>
      <w:r w:rsidRPr="002B0DB3">
        <w:rPr>
          <w:rFonts w:asciiTheme="minorHAnsi" w:eastAsiaTheme="minorHAnsi" w:hAnsiTheme="minorHAnsi" w:cstheme="minorHAnsi"/>
          <w:i/>
          <w:color w:val="000000" w:themeColor="text1"/>
          <w:lang w:val="en-US"/>
        </w:rPr>
        <w:t>52</w:t>
      </w:r>
      <w:r w:rsidR="002B0DB3">
        <w:rPr>
          <w:rFonts w:asciiTheme="minorHAnsi" w:eastAsiaTheme="minorHAnsi" w:hAnsiTheme="minorHAnsi" w:cstheme="minorHAnsi"/>
          <w:color w:val="000000" w:themeColor="text1"/>
          <w:lang w:val="en-US"/>
        </w:rPr>
        <w:t>,</w:t>
      </w:r>
      <w:r w:rsidRPr="00CB5CDC">
        <w:rPr>
          <w:rFonts w:asciiTheme="minorHAnsi" w:eastAsiaTheme="minorHAnsi" w:hAnsiTheme="minorHAnsi" w:cstheme="minorHAnsi"/>
          <w:color w:val="000000" w:themeColor="text1"/>
          <w:lang w:val="en-US"/>
        </w:rPr>
        <w:t xml:space="preserve"> 397-422.</w:t>
      </w:r>
    </w:p>
    <w:p w14:paraId="227F2787" w14:textId="79C8121D" w:rsidR="007E197B" w:rsidRPr="00CB5CDC" w:rsidRDefault="00351D7F" w:rsidP="002F3784">
      <w:pPr>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Moldjord</w:t>
      </w:r>
      <w:proofErr w:type="spellEnd"/>
      <w:r w:rsidRPr="00CB5CDC">
        <w:rPr>
          <w:rFonts w:asciiTheme="minorHAnsi" w:hAnsiTheme="minorHAnsi" w:cstheme="minorHAnsi"/>
          <w:color w:val="000000" w:themeColor="text1"/>
        </w:rPr>
        <w:t xml:space="preserve">, C., &amp; </w:t>
      </w:r>
      <w:proofErr w:type="spellStart"/>
      <w:r w:rsidRPr="00CB5CDC">
        <w:rPr>
          <w:rFonts w:asciiTheme="minorHAnsi" w:hAnsiTheme="minorHAnsi" w:cstheme="minorHAnsi"/>
          <w:color w:val="000000" w:themeColor="text1"/>
        </w:rPr>
        <w:t>Hybertsen</w:t>
      </w:r>
      <w:proofErr w:type="spellEnd"/>
      <w:r w:rsidRPr="00CB5CDC">
        <w:rPr>
          <w:rFonts w:asciiTheme="minorHAnsi" w:hAnsiTheme="minorHAnsi" w:cstheme="minorHAnsi"/>
          <w:color w:val="000000" w:themeColor="text1"/>
        </w:rPr>
        <w:t>, I. D. (2015). Training reflective processes in military aircrews through holistic debriefing: The importance of facilitator skills and development of trust.</w:t>
      </w:r>
      <w:r w:rsidRPr="00CB5CDC">
        <w:rPr>
          <w:rFonts w:asciiTheme="minorHAnsi" w:hAnsiTheme="minorHAnsi" w:cstheme="minorHAnsi"/>
          <w:i/>
          <w:iCs/>
          <w:color w:val="000000" w:themeColor="text1"/>
        </w:rPr>
        <w:t xml:space="preserve"> International Journal of Training and Development, 19</w:t>
      </w:r>
      <w:r w:rsidRPr="00CB5CDC">
        <w:rPr>
          <w:rFonts w:asciiTheme="minorHAnsi" w:hAnsiTheme="minorHAnsi" w:cstheme="minorHAnsi"/>
          <w:color w:val="000000" w:themeColor="text1"/>
        </w:rPr>
        <w:t>(4), 287-300. doi:10.1111/</w:t>
      </w:r>
      <w:r w:rsidR="002869B7">
        <w:rPr>
          <w:rFonts w:asciiTheme="minorHAnsi" w:hAnsiTheme="minorHAnsi" w:cstheme="minorHAnsi"/>
          <w:color w:val="000000" w:themeColor="text1"/>
        </w:rPr>
        <w:t xml:space="preserve"> </w:t>
      </w:r>
      <w:r w:rsidRPr="00CB5CDC">
        <w:rPr>
          <w:rFonts w:asciiTheme="minorHAnsi" w:hAnsiTheme="minorHAnsi" w:cstheme="minorHAnsi"/>
          <w:color w:val="000000" w:themeColor="text1"/>
        </w:rPr>
        <w:t>ijtd.12063</w:t>
      </w:r>
    </w:p>
    <w:p w14:paraId="27FC1F71" w14:textId="6A3D1A5B" w:rsidR="00351D7F" w:rsidRPr="00CB5CDC" w:rsidRDefault="00351D7F" w:rsidP="002F3784">
      <w:pPr>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Prins</w:t>
      </w:r>
      <w:proofErr w:type="spellEnd"/>
      <w:r w:rsidRPr="00CB5CDC">
        <w:rPr>
          <w:rFonts w:asciiTheme="minorHAnsi" w:hAnsiTheme="minorHAnsi" w:cstheme="minorHAnsi"/>
          <w:color w:val="000000" w:themeColor="text1"/>
        </w:rPr>
        <w:t>, J. T., Hoekstra-</w:t>
      </w:r>
      <w:proofErr w:type="spellStart"/>
      <w:r w:rsidRPr="00CB5CDC">
        <w:rPr>
          <w:rFonts w:asciiTheme="minorHAnsi" w:hAnsiTheme="minorHAnsi" w:cstheme="minorHAnsi"/>
          <w:color w:val="000000" w:themeColor="text1"/>
        </w:rPr>
        <w:t>Weebers</w:t>
      </w:r>
      <w:proofErr w:type="spellEnd"/>
      <w:r w:rsidRPr="00CB5CDC">
        <w:rPr>
          <w:rFonts w:asciiTheme="minorHAnsi" w:hAnsiTheme="minorHAnsi" w:cstheme="minorHAnsi"/>
          <w:color w:val="000000" w:themeColor="text1"/>
        </w:rPr>
        <w:t xml:space="preserve">, J. E. H. M, </w:t>
      </w:r>
      <w:proofErr w:type="spellStart"/>
      <w:r w:rsidRPr="00CB5CDC">
        <w:rPr>
          <w:rFonts w:asciiTheme="minorHAnsi" w:hAnsiTheme="minorHAnsi" w:cstheme="minorHAnsi"/>
          <w:color w:val="000000" w:themeColor="text1"/>
        </w:rPr>
        <w:t>Gazendam-Donofrio</w:t>
      </w:r>
      <w:proofErr w:type="spellEnd"/>
      <w:r w:rsidRPr="00CB5CDC">
        <w:rPr>
          <w:rFonts w:asciiTheme="minorHAnsi" w:hAnsiTheme="minorHAnsi" w:cstheme="minorHAnsi"/>
          <w:color w:val="000000" w:themeColor="text1"/>
        </w:rPr>
        <w:t xml:space="preserve">, S. M., Van De </w:t>
      </w:r>
      <w:proofErr w:type="spellStart"/>
      <w:r w:rsidRPr="00CB5CDC">
        <w:rPr>
          <w:rFonts w:asciiTheme="minorHAnsi" w:hAnsiTheme="minorHAnsi" w:cstheme="minorHAnsi"/>
          <w:color w:val="000000" w:themeColor="text1"/>
        </w:rPr>
        <w:t>Wiel</w:t>
      </w:r>
      <w:proofErr w:type="spellEnd"/>
      <w:r w:rsidRPr="00CB5CDC">
        <w:rPr>
          <w:rFonts w:asciiTheme="minorHAnsi" w:hAnsiTheme="minorHAnsi" w:cstheme="minorHAnsi"/>
          <w:color w:val="000000" w:themeColor="text1"/>
        </w:rPr>
        <w:t>, H. B. M, Sprangers, F., Jaspers, F. C. A., &amp; van der Heijden, F. M. M. A. (2007). The role of s</w:t>
      </w:r>
      <w:r w:rsidR="00FD52BF" w:rsidRPr="00CB5CDC">
        <w:rPr>
          <w:rFonts w:asciiTheme="minorHAnsi" w:hAnsiTheme="minorHAnsi" w:cstheme="minorHAnsi"/>
          <w:color w:val="000000" w:themeColor="text1"/>
        </w:rPr>
        <w:t>ocial support in burnout among D</w:t>
      </w:r>
      <w:r w:rsidRPr="00CB5CDC">
        <w:rPr>
          <w:rFonts w:asciiTheme="minorHAnsi" w:hAnsiTheme="minorHAnsi" w:cstheme="minorHAnsi"/>
          <w:color w:val="000000" w:themeColor="text1"/>
        </w:rPr>
        <w:t>utch medical residents.</w:t>
      </w:r>
      <w:r w:rsidRPr="00CB5CDC">
        <w:rPr>
          <w:rFonts w:asciiTheme="minorHAnsi" w:hAnsiTheme="minorHAnsi" w:cstheme="minorHAnsi"/>
          <w:i/>
          <w:iCs/>
          <w:color w:val="000000" w:themeColor="text1"/>
        </w:rPr>
        <w:t xml:space="preserve"> Psychology, Health &amp; Medicine, 12</w:t>
      </w:r>
      <w:r w:rsidRPr="00CB5CDC">
        <w:rPr>
          <w:rFonts w:asciiTheme="minorHAnsi" w:hAnsiTheme="minorHAnsi" w:cstheme="minorHAnsi"/>
          <w:color w:val="000000" w:themeColor="text1"/>
        </w:rPr>
        <w:t>(1), 1-6. doi:10.1080/13548500600782214</w:t>
      </w:r>
    </w:p>
    <w:p w14:paraId="30201DCD" w14:textId="45291137" w:rsidR="00015700" w:rsidRPr="00CB5CDC" w:rsidRDefault="00351D7F" w:rsidP="002F3784">
      <w:pPr>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Rabenu</w:t>
      </w:r>
      <w:proofErr w:type="spellEnd"/>
      <w:r w:rsidRPr="00CB5CDC">
        <w:rPr>
          <w:rFonts w:asciiTheme="minorHAnsi" w:hAnsiTheme="minorHAnsi" w:cstheme="minorHAnsi"/>
          <w:color w:val="000000" w:themeColor="text1"/>
        </w:rPr>
        <w:t xml:space="preserve">, E., Yaniv, E., &amp; </w:t>
      </w:r>
      <w:proofErr w:type="spellStart"/>
      <w:r w:rsidRPr="00CB5CDC">
        <w:rPr>
          <w:rFonts w:asciiTheme="minorHAnsi" w:hAnsiTheme="minorHAnsi" w:cstheme="minorHAnsi"/>
          <w:color w:val="000000" w:themeColor="text1"/>
        </w:rPr>
        <w:t>Elizur</w:t>
      </w:r>
      <w:proofErr w:type="spellEnd"/>
      <w:r w:rsidRPr="00CB5CDC">
        <w:rPr>
          <w:rFonts w:asciiTheme="minorHAnsi" w:hAnsiTheme="minorHAnsi" w:cstheme="minorHAnsi"/>
          <w:color w:val="000000" w:themeColor="text1"/>
        </w:rPr>
        <w:t>, D. (2017). The relationship between psychological capital, coping with stress, well-being, and performance.</w:t>
      </w:r>
      <w:r w:rsidRPr="00CB5CDC">
        <w:rPr>
          <w:rFonts w:asciiTheme="minorHAnsi" w:hAnsiTheme="minorHAnsi" w:cstheme="minorHAnsi"/>
          <w:i/>
          <w:iCs/>
          <w:color w:val="000000" w:themeColor="text1"/>
        </w:rPr>
        <w:t xml:space="preserve"> Current Psychology, 36</w:t>
      </w:r>
      <w:r w:rsidRPr="00CB5CDC">
        <w:rPr>
          <w:rFonts w:asciiTheme="minorHAnsi" w:hAnsiTheme="minorHAnsi" w:cstheme="minorHAnsi"/>
          <w:color w:val="000000" w:themeColor="text1"/>
        </w:rPr>
        <w:t>(4), 875-887. doi:10.1007/s12144-016-9477-4</w:t>
      </w:r>
    </w:p>
    <w:p w14:paraId="39DCD2A5" w14:textId="538643FF" w:rsidR="00015700" w:rsidRPr="00CB5CDC" w:rsidRDefault="00351D7F" w:rsidP="002F3784">
      <w:pPr>
        <w:widowControl w:val="0"/>
        <w:spacing w:before="120"/>
        <w:ind w:left="426" w:hanging="426"/>
        <w:rPr>
          <w:rFonts w:asciiTheme="minorHAnsi" w:hAnsiTheme="minorHAnsi" w:cstheme="minorHAnsi"/>
          <w:color w:val="232020"/>
        </w:rPr>
      </w:pPr>
      <w:r w:rsidRPr="00CB5CDC">
        <w:rPr>
          <w:rFonts w:asciiTheme="minorHAnsi" w:hAnsiTheme="minorHAnsi" w:cstheme="minorHAnsi"/>
          <w:color w:val="232020"/>
        </w:rPr>
        <w:t xml:space="preserve">Rehman, S. </w:t>
      </w:r>
      <w:r w:rsidR="00F33730" w:rsidRPr="00CB5CDC">
        <w:rPr>
          <w:rFonts w:asciiTheme="minorHAnsi" w:hAnsiTheme="minorHAnsi" w:cstheme="minorHAnsi"/>
          <w:color w:val="232020"/>
        </w:rPr>
        <w:t>U</w:t>
      </w:r>
      <w:r w:rsidRPr="00CB5CDC">
        <w:rPr>
          <w:rFonts w:asciiTheme="minorHAnsi" w:hAnsiTheme="minorHAnsi" w:cstheme="minorHAnsi"/>
          <w:color w:val="232020"/>
        </w:rPr>
        <w:t xml:space="preserve">., </w:t>
      </w:r>
      <w:proofErr w:type="spellStart"/>
      <w:r w:rsidRPr="00CB5CDC">
        <w:rPr>
          <w:rFonts w:asciiTheme="minorHAnsi" w:hAnsiTheme="minorHAnsi" w:cstheme="minorHAnsi"/>
          <w:color w:val="232020"/>
        </w:rPr>
        <w:t>Qingren</w:t>
      </w:r>
      <w:proofErr w:type="spellEnd"/>
      <w:r w:rsidRPr="00CB5CDC">
        <w:rPr>
          <w:rFonts w:asciiTheme="minorHAnsi" w:hAnsiTheme="minorHAnsi" w:cstheme="minorHAnsi"/>
          <w:color w:val="232020"/>
        </w:rPr>
        <w:t>, C., Latif, Y., &amp; Iqbal, P. (2017). Impact of psychological capital on occupational burnout and performance of faculty members.</w:t>
      </w:r>
      <w:r w:rsidRPr="00CB5CDC">
        <w:rPr>
          <w:rFonts w:asciiTheme="minorHAnsi" w:hAnsiTheme="minorHAnsi" w:cstheme="minorHAnsi"/>
          <w:i/>
          <w:iCs/>
          <w:color w:val="232020"/>
        </w:rPr>
        <w:t> International Journal of Educational Management, 31</w:t>
      </w:r>
      <w:r w:rsidRPr="00CB5CDC">
        <w:rPr>
          <w:rFonts w:asciiTheme="minorHAnsi" w:hAnsiTheme="minorHAnsi" w:cstheme="minorHAnsi"/>
          <w:color w:val="232020"/>
        </w:rPr>
        <w:t>(4), 455-469. doi:10.1108/IJEM-01-2016-0011</w:t>
      </w:r>
    </w:p>
    <w:p w14:paraId="0DE92D46" w14:textId="40F9BB16" w:rsidR="00351D7F" w:rsidRPr="00CB5CDC" w:rsidRDefault="00351D7F" w:rsidP="002F3784">
      <w:pPr>
        <w:widowControl w:val="0"/>
        <w:autoSpaceDE w:val="0"/>
        <w:autoSpaceDN w:val="0"/>
        <w:adjustRightInd w:val="0"/>
        <w:spacing w:before="120"/>
        <w:ind w:left="426" w:hanging="426"/>
        <w:rPr>
          <w:rFonts w:asciiTheme="minorHAnsi" w:eastAsiaTheme="minorHAnsi" w:hAnsiTheme="minorHAnsi" w:cstheme="minorHAnsi"/>
          <w:color w:val="000000" w:themeColor="text1"/>
          <w:lang w:val="en-US"/>
        </w:rPr>
      </w:pPr>
      <w:r w:rsidRPr="00CB5CDC">
        <w:rPr>
          <w:rFonts w:asciiTheme="minorHAnsi" w:eastAsiaTheme="minorHAnsi" w:hAnsiTheme="minorHAnsi" w:cstheme="minorHAnsi"/>
          <w:color w:val="000000" w:themeColor="text1"/>
          <w:lang w:val="en-US"/>
        </w:rPr>
        <w:t xml:space="preserve">Soini, </w:t>
      </w:r>
      <w:r w:rsidR="000D3EAE" w:rsidRPr="00CB5CDC">
        <w:rPr>
          <w:rFonts w:asciiTheme="minorHAnsi" w:eastAsiaTheme="minorHAnsi" w:hAnsiTheme="minorHAnsi" w:cstheme="minorHAnsi"/>
          <w:color w:val="000000" w:themeColor="text1"/>
          <w:lang w:val="en-US"/>
        </w:rPr>
        <w:t xml:space="preserve">T., </w:t>
      </w:r>
      <w:proofErr w:type="spellStart"/>
      <w:r w:rsidRPr="00CB5CDC">
        <w:rPr>
          <w:rFonts w:asciiTheme="minorHAnsi" w:eastAsiaTheme="minorHAnsi" w:hAnsiTheme="minorHAnsi" w:cstheme="minorHAnsi"/>
          <w:color w:val="000000" w:themeColor="text1"/>
          <w:lang w:val="en-US"/>
        </w:rPr>
        <w:t>Pietarinen</w:t>
      </w:r>
      <w:proofErr w:type="spellEnd"/>
      <w:r w:rsidR="000D3EAE" w:rsidRPr="00CB5CDC">
        <w:rPr>
          <w:rFonts w:asciiTheme="minorHAnsi" w:eastAsiaTheme="minorHAnsi" w:hAnsiTheme="minorHAnsi" w:cstheme="minorHAnsi"/>
          <w:color w:val="000000" w:themeColor="text1"/>
          <w:lang w:val="en-US"/>
        </w:rPr>
        <w:t>, J.,</w:t>
      </w:r>
      <w:r w:rsidRPr="00CB5CDC">
        <w:rPr>
          <w:rFonts w:asciiTheme="minorHAnsi" w:eastAsiaTheme="minorHAnsi" w:hAnsiTheme="minorHAnsi" w:cstheme="minorHAnsi"/>
          <w:color w:val="000000" w:themeColor="text1"/>
          <w:lang w:val="en-US"/>
        </w:rPr>
        <w:t xml:space="preserve"> &amp; </w:t>
      </w:r>
      <w:proofErr w:type="spellStart"/>
      <w:r w:rsidRPr="00CB5CDC">
        <w:rPr>
          <w:rFonts w:asciiTheme="minorHAnsi" w:eastAsiaTheme="minorHAnsi" w:hAnsiTheme="minorHAnsi" w:cstheme="minorHAnsi"/>
          <w:color w:val="000000" w:themeColor="text1"/>
          <w:lang w:val="en-US"/>
        </w:rPr>
        <w:t>Pyhältö</w:t>
      </w:r>
      <w:proofErr w:type="spellEnd"/>
      <w:r w:rsidR="000D3EAE" w:rsidRPr="00CB5CDC">
        <w:rPr>
          <w:rFonts w:asciiTheme="minorHAnsi" w:eastAsiaTheme="minorHAnsi" w:hAnsiTheme="minorHAnsi" w:cstheme="minorHAnsi"/>
          <w:color w:val="000000" w:themeColor="text1"/>
          <w:lang w:val="en-US"/>
        </w:rPr>
        <w:t xml:space="preserve"> K.</w:t>
      </w:r>
      <w:r w:rsidRPr="00CB5CDC">
        <w:rPr>
          <w:rFonts w:asciiTheme="minorHAnsi" w:eastAsiaTheme="minorHAnsi" w:hAnsiTheme="minorHAnsi" w:cstheme="minorHAnsi"/>
          <w:color w:val="000000" w:themeColor="text1"/>
          <w:lang w:val="en-US"/>
        </w:rPr>
        <w:t xml:space="preserve"> (2016)</w:t>
      </w:r>
      <w:r w:rsidR="002869B7">
        <w:rPr>
          <w:rFonts w:asciiTheme="minorHAnsi" w:eastAsiaTheme="minorHAnsi" w:hAnsiTheme="minorHAnsi" w:cstheme="minorHAnsi"/>
          <w:color w:val="000000" w:themeColor="text1"/>
          <w:lang w:val="en-US"/>
        </w:rPr>
        <w:t>.</w:t>
      </w:r>
      <w:r w:rsidRPr="00CB5CDC">
        <w:rPr>
          <w:rFonts w:asciiTheme="minorHAnsi" w:eastAsiaTheme="minorHAnsi" w:hAnsiTheme="minorHAnsi" w:cstheme="minorHAnsi"/>
          <w:color w:val="000000" w:themeColor="text1"/>
          <w:lang w:val="en-US"/>
        </w:rPr>
        <w:t xml:space="preserve"> What if teachers learn in</w:t>
      </w:r>
      <w:r w:rsidR="00FD52BF" w:rsidRPr="00CB5CDC">
        <w:rPr>
          <w:rFonts w:asciiTheme="minorHAnsi" w:eastAsiaTheme="minorHAnsi" w:hAnsiTheme="minorHAnsi" w:cstheme="minorHAnsi"/>
          <w:color w:val="000000" w:themeColor="text1"/>
          <w:lang w:val="en-US"/>
        </w:rPr>
        <w:t xml:space="preserve"> </w:t>
      </w:r>
      <w:r w:rsidRPr="00CB5CDC">
        <w:rPr>
          <w:rFonts w:asciiTheme="minorHAnsi" w:eastAsiaTheme="minorHAnsi" w:hAnsiTheme="minorHAnsi" w:cstheme="minorHAnsi"/>
          <w:color w:val="000000" w:themeColor="text1"/>
          <w:lang w:val="en-US"/>
        </w:rPr>
        <w:t xml:space="preserve">the classroom? </w:t>
      </w:r>
      <w:r w:rsidRPr="00CB5CDC">
        <w:rPr>
          <w:rFonts w:asciiTheme="minorHAnsi" w:eastAsiaTheme="minorHAnsi" w:hAnsiTheme="minorHAnsi" w:cstheme="minorHAnsi"/>
          <w:i/>
          <w:color w:val="000000" w:themeColor="text1"/>
          <w:lang w:val="en-US"/>
        </w:rPr>
        <w:t>Teacher D</w:t>
      </w:r>
      <w:r w:rsidR="00236F7A" w:rsidRPr="00CB5CDC">
        <w:rPr>
          <w:rFonts w:asciiTheme="minorHAnsi" w:eastAsiaTheme="minorHAnsi" w:hAnsiTheme="minorHAnsi" w:cstheme="minorHAnsi"/>
          <w:i/>
          <w:color w:val="000000" w:themeColor="text1"/>
          <w:lang w:val="en-US"/>
        </w:rPr>
        <w:t>evelopment</w:t>
      </w:r>
      <w:r w:rsidR="00236F7A" w:rsidRPr="00CB5CDC">
        <w:rPr>
          <w:rFonts w:asciiTheme="minorHAnsi" w:eastAsiaTheme="minorHAnsi" w:hAnsiTheme="minorHAnsi" w:cstheme="minorHAnsi"/>
          <w:color w:val="000000" w:themeColor="text1"/>
          <w:lang w:val="en-US"/>
        </w:rPr>
        <w:t>,</w:t>
      </w:r>
      <w:r w:rsidR="000D3EAE" w:rsidRPr="00CB5CDC">
        <w:rPr>
          <w:rFonts w:asciiTheme="minorHAnsi" w:eastAsiaTheme="minorHAnsi" w:hAnsiTheme="minorHAnsi" w:cstheme="minorHAnsi"/>
          <w:color w:val="000000" w:themeColor="text1"/>
          <w:lang w:val="en-US"/>
        </w:rPr>
        <w:t xml:space="preserve"> </w:t>
      </w:r>
      <w:r w:rsidR="00236F7A" w:rsidRPr="00D85F42">
        <w:rPr>
          <w:rFonts w:asciiTheme="minorHAnsi" w:eastAsiaTheme="minorHAnsi" w:hAnsiTheme="minorHAnsi" w:cstheme="minorHAnsi"/>
          <w:i/>
          <w:color w:val="000000" w:themeColor="text1"/>
          <w:lang w:val="en-US"/>
        </w:rPr>
        <w:t>20</w:t>
      </w:r>
      <w:r w:rsidR="000D3EAE" w:rsidRPr="00CB5CDC">
        <w:rPr>
          <w:rFonts w:asciiTheme="minorHAnsi" w:eastAsiaTheme="minorHAnsi" w:hAnsiTheme="minorHAnsi" w:cstheme="minorHAnsi"/>
          <w:color w:val="000000" w:themeColor="text1"/>
          <w:lang w:val="en-US"/>
        </w:rPr>
        <w:t>(</w:t>
      </w:r>
      <w:r w:rsidR="00236F7A" w:rsidRPr="00CB5CDC">
        <w:rPr>
          <w:rFonts w:asciiTheme="minorHAnsi" w:eastAsiaTheme="minorHAnsi" w:hAnsiTheme="minorHAnsi" w:cstheme="minorHAnsi"/>
          <w:color w:val="000000" w:themeColor="text1"/>
          <w:lang w:val="en-US"/>
        </w:rPr>
        <w:t>3</w:t>
      </w:r>
      <w:r w:rsidR="000D3EAE" w:rsidRPr="00CB5CDC">
        <w:rPr>
          <w:rFonts w:asciiTheme="minorHAnsi" w:eastAsiaTheme="minorHAnsi" w:hAnsiTheme="minorHAnsi" w:cstheme="minorHAnsi"/>
          <w:color w:val="000000" w:themeColor="text1"/>
          <w:lang w:val="en-US"/>
        </w:rPr>
        <w:t>)</w:t>
      </w:r>
      <w:r w:rsidR="00236F7A" w:rsidRPr="00CB5CDC">
        <w:rPr>
          <w:rFonts w:asciiTheme="minorHAnsi" w:eastAsiaTheme="minorHAnsi" w:hAnsiTheme="minorHAnsi" w:cstheme="minorHAnsi"/>
          <w:color w:val="000000" w:themeColor="text1"/>
          <w:lang w:val="en-US"/>
        </w:rPr>
        <w:t>, 380-397</w:t>
      </w:r>
      <w:r w:rsidR="00F33730" w:rsidRPr="00CB5CDC">
        <w:rPr>
          <w:rFonts w:asciiTheme="minorHAnsi" w:eastAsiaTheme="minorHAnsi" w:hAnsiTheme="minorHAnsi" w:cstheme="minorHAnsi"/>
          <w:color w:val="000000" w:themeColor="text1"/>
          <w:lang w:val="en-US"/>
        </w:rPr>
        <w:t>.</w:t>
      </w:r>
      <w:r w:rsidR="000D3EAE" w:rsidRPr="00CB5CDC">
        <w:rPr>
          <w:rFonts w:asciiTheme="minorHAnsi" w:eastAsiaTheme="minorHAnsi" w:hAnsiTheme="minorHAnsi" w:cstheme="minorHAnsi"/>
          <w:color w:val="000000" w:themeColor="text1"/>
          <w:lang w:val="en-US"/>
        </w:rPr>
        <w:t xml:space="preserve"> </w:t>
      </w:r>
      <w:r w:rsidR="00FD52BF" w:rsidRPr="00CB5CDC">
        <w:rPr>
          <w:rFonts w:asciiTheme="minorHAnsi" w:eastAsiaTheme="minorHAnsi" w:hAnsiTheme="minorHAnsi" w:cstheme="minorHAnsi"/>
          <w:color w:val="000000" w:themeColor="text1"/>
          <w:lang w:val="en-US"/>
        </w:rPr>
        <w:t>doi:</w:t>
      </w:r>
      <w:r w:rsidRPr="00CB5CDC">
        <w:rPr>
          <w:rFonts w:asciiTheme="minorHAnsi" w:eastAsiaTheme="minorHAnsi" w:hAnsiTheme="minorHAnsi" w:cstheme="minorHAnsi"/>
          <w:color w:val="000000" w:themeColor="text1"/>
          <w:lang w:val="en-US"/>
        </w:rPr>
        <w:t>10.1080/13664530.2016.1149511</w:t>
      </w:r>
    </w:p>
    <w:p w14:paraId="07394D94" w14:textId="40B712F6" w:rsidR="00351D7F" w:rsidRPr="00CB5CDC" w:rsidRDefault="00351D7F" w:rsidP="002F3784">
      <w:pPr>
        <w:widowControl w:val="0"/>
        <w:spacing w:before="120"/>
        <w:ind w:left="426" w:hanging="426"/>
        <w:rPr>
          <w:rFonts w:asciiTheme="minorHAnsi" w:hAnsiTheme="minorHAnsi" w:cstheme="minorHAnsi"/>
          <w:color w:val="000000" w:themeColor="text1"/>
        </w:rPr>
      </w:pPr>
      <w:r w:rsidRPr="00CB5CDC">
        <w:rPr>
          <w:rFonts w:asciiTheme="minorHAnsi" w:hAnsiTheme="minorHAnsi" w:cstheme="minorHAnsi"/>
          <w:color w:val="000000" w:themeColor="text1"/>
        </w:rPr>
        <w:t xml:space="preserve">Taxer, J. L., &amp; </w:t>
      </w:r>
      <w:proofErr w:type="spellStart"/>
      <w:r w:rsidRPr="00CB5CDC">
        <w:rPr>
          <w:rFonts w:asciiTheme="minorHAnsi" w:hAnsiTheme="minorHAnsi" w:cstheme="minorHAnsi"/>
          <w:color w:val="000000" w:themeColor="text1"/>
        </w:rPr>
        <w:t>Frenzel</w:t>
      </w:r>
      <w:proofErr w:type="spellEnd"/>
      <w:r w:rsidRPr="00CB5CDC">
        <w:rPr>
          <w:rFonts w:asciiTheme="minorHAnsi" w:hAnsiTheme="minorHAnsi" w:cstheme="minorHAnsi"/>
          <w:color w:val="000000" w:themeColor="text1"/>
        </w:rPr>
        <w:t xml:space="preserve">, A. C. (2015). Facets of teachers’ emotional lives: A quantitative </w:t>
      </w:r>
      <w:r w:rsidRPr="00CB5CDC">
        <w:rPr>
          <w:rFonts w:asciiTheme="minorHAnsi" w:hAnsiTheme="minorHAnsi" w:cstheme="minorHAnsi"/>
          <w:color w:val="000000" w:themeColor="text1"/>
        </w:rPr>
        <w:lastRenderedPageBreak/>
        <w:t xml:space="preserve">investigation of teachers’ genuine, faked, and hidden emotions. </w:t>
      </w:r>
      <w:r w:rsidRPr="00CB5CDC">
        <w:rPr>
          <w:rFonts w:asciiTheme="minorHAnsi" w:hAnsiTheme="minorHAnsi" w:cstheme="minorHAnsi"/>
          <w:i/>
          <w:iCs/>
          <w:color w:val="000000" w:themeColor="text1"/>
        </w:rPr>
        <w:t>Teaching &amp; Teacher Education,</w:t>
      </w:r>
      <w:r w:rsidRPr="00CB5CDC">
        <w:rPr>
          <w:rFonts w:asciiTheme="minorHAnsi" w:hAnsiTheme="minorHAnsi" w:cstheme="minorHAnsi"/>
          <w:color w:val="000000" w:themeColor="text1"/>
        </w:rPr>
        <w:t xml:space="preserve"> </w:t>
      </w:r>
      <w:r w:rsidRPr="00CB5CDC">
        <w:rPr>
          <w:rFonts w:asciiTheme="minorHAnsi" w:hAnsiTheme="minorHAnsi" w:cstheme="minorHAnsi"/>
          <w:i/>
          <w:iCs/>
          <w:color w:val="000000" w:themeColor="text1"/>
        </w:rPr>
        <w:t>49,</w:t>
      </w:r>
      <w:r w:rsidRPr="00CB5CDC">
        <w:rPr>
          <w:rFonts w:asciiTheme="minorHAnsi" w:hAnsiTheme="minorHAnsi" w:cstheme="minorHAnsi"/>
          <w:color w:val="000000" w:themeColor="text1"/>
        </w:rPr>
        <w:t xml:space="preserve"> 78</w:t>
      </w:r>
      <w:r w:rsidR="00CA1668" w:rsidRPr="00CB5CDC">
        <w:rPr>
          <w:rFonts w:asciiTheme="minorHAnsi" w:hAnsiTheme="minorHAnsi" w:cstheme="minorHAnsi"/>
          <w:color w:val="000000" w:themeColor="text1"/>
        </w:rPr>
        <w:t>-</w:t>
      </w:r>
      <w:r w:rsidRPr="00CB5CDC">
        <w:rPr>
          <w:rFonts w:asciiTheme="minorHAnsi" w:hAnsiTheme="minorHAnsi" w:cstheme="minorHAnsi"/>
          <w:color w:val="000000" w:themeColor="text1"/>
        </w:rPr>
        <w:t xml:space="preserve">88. </w:t>
      </w:r>
      <w:proofErr w:type="spellStart"/>
      <w:r w:rsidRPr="00CB5CDC">
        <w:rPr>
          <w:rFonts w:asciiTheme="minorHAnsi" w:hAnsiTheme="minorHAnsi" w:cstheme="minorHAnsi"/>
          <w:color w:val="000000" w:themeColor="text1"/>
        </w:rPr>
        <w:t>doi</w:t>
      </w:r>
      <w:proofErr w:type="spellEnd"/>
      <w:r w:rsidRPr="00CB5CDC">
        <w:rPr>
          <w:rFonts w:asciiTheme="minorHAnsi" w:hAnsiTheme="minorHAnsi" w:cstheme="minorHAnsi"/>
          <w:color w:val="000000" w:themeColor="text1"/>
        </w:rPr>
        <w:t>: </w:t>
      </w:r>
      <w:hyperlink r:id="rId10" w:tgtFrame="_blank" w:history="1">
        <w:r w:rsidRPr="00CB5CDC">
          <w:rPr>
            <w:rFonts w:asciiTheme="minorHAnsi" w:hAnsiTheme="minorHAnsi" w:cstheme="minorHAnsi"/>
            <w:color w:val="000000" w:themeColor="text1"/>
          </w:rPr>
          <w:t>10.1016/j.tate.2015.03.003</w:t>
        </w:r>
      </w:hyperlink>
      <w:r w:rsidRPr="00CB5CDC">
        <w:rPr>
          <w:rFonts w:asciiTheme="minorHAnsi" w:hAnsiTheme="minorHAnsi" w:cstheme="minorHAnsi"/>
          <w:color w:val="000000" w:themeColor="text1"/>
        </w:rPr>
        <w:t>.</w:t>
      </w:r>
    </w:p>
    <w:p w14:paraId="10ADD1D2" w14:textId="4A5F3179" w:rsidR="00351D7F" w:rsidRPr="00CB5CDC" w:rsidRDefault="00351D7F" w:rsidP="002F3784">
      <w:pPr>
        <w:widowControl w:val="0"/>
        <w:spacing w:before="120"/>
        <w:ind w:left="426" w:hanging="426"/>
        <w:rPr>
          <w:rFonts w:asciiTheme="minorHAnsi" w:hAnsiTheme="minorHAnsi" w:cstheme="minorHAnsi"/>
          <w:color w:val="000000" w:themeColor="text1"/>
        </w:rPr>
      </w:pPr>
      <w:proofErr w:type="spellStart"/>
      <w:r w:rsidRPr="00CB5CDC">
        <w:rPr>
          <w:rFonts w:asciiTheme="minorHAnsi" w:hAnsiTheme="minorHAnsi" w:cstheme="minorHAnsi"/>
          <w:color w:val="000000" w:themeColor="text1"/>
        </w:rPr>
        <w:t>Vehviläinen</w:t>
      </w:r>
      <w:proofErr w:type="spellEnd"/>
      <w:r w:rsidRPr="00CB5CDC">
        <w:rPr>
          <w:rFonts w:asciiTheme="minorHAnsi" w:hAnsiTheme="minorHAnsi" w:cstheme="minorHAnsi"/>
          <w:color w:val="000000" w:themeColor="text1"/>
        </w:rPr>
        <w:t xml:space="preserve">, S., </w:t>
      </w:r>
      <w:proofErr w:type="spellStart"/>
      <w:r w:rsidRPr="00CB5CDC">
        <w:rPr>
          <w:rFonts w:asciiTheme="minorHAnsi" w:hAnsiTheme="minorHAnsi" w:cstheme="minorHAnsi"/>
          <w:color w:val="000000" w:themeColor="text1"/>
        </w:rPr>
        <w:t>Löfström</w:t>
      </w:r>
      <w:proofErr w:type="spellEnd"/>
      <w:r w:rsidRPr="00CB5CDC">
        <w:rPr>
          <w:rFonts w:asciiTheme="minorHAnsi" w:hAnsiTheme="minorHAnsi" w:cstheme="minorHAnsi"/>
          <w:color w:val="000000" w:themeColor="text1"/>
        </w:rPr>
        <w:t xml:space="preserve">, E., &amp; </w:t>
      </w:r>
      <w:proofErr w:type="spellStart"/>
      <w:r w:rsidRPr="00CB5CDC">
        <w:rPr>
          <w:rFonts w:asciiTheme="minorHAnsi" w:hAnsiTheme="minorHAnsi" w:cstheme="minorHAnsi"/>
          <w:color w:val="000000" w:themeColor="text1"/>
        </w:rPr>
        <w:t>Nevgi</w:t>
      </w:r>
      <w:proofErr w:type="spellEnd"/>
      <w:r w:rsidRPr="00CB5CDC">
        <w:rPr>
          <w:rFonts w:asciiTheme="minorHAnsi" w:hAnsiTheme="minorHAnsi" w:cstheme="minorHAnsi"/>
          <w:color w:val="000000" w:themeColor="text1"/>
        </w:rPr>
        <w:t>, A. (2018). Dealing with plagiarism in the academic community: Emotional engagement and moral distress.</w:t>
      </w:r>
      <w:r w:rsidRPr="00CB5CDC">
        <w:rPr>
          <w:rFonts w:asciiTheme="minorHAnsi" w:hAnsiTheme="minorHAnsi" w:cstheme="minorHAnsi"/>
          <w:i/>
          <w:iCs/>
          <w:color w:val="000000" w:themeColor="text1"/>
        </w:rPr>
        <w:t xml:space="preserve"> Higher Education, 75</w:t>
      </w:r>
      <w:r w:rsidRPr="00CB5CDC">
        <w:rPr>
          <w:rFonts w:asciiTheme="minorHAnsi" w:hAnsiTheme="minorHAnsi" w:cstheme="minorHAnsi"/>
          <w:color w:val="000000" w:themeColor="text1"/>
        </w:rPr>
        <w:t>(1), 1-18. doi:10.1007/s10734-017-0112-6</w:t>
      </w:r>
    </w:p>
    <w:p w14:paraId="07CDC9DB" w14:textId="77777777" w:rsidR="007E197B" w:rsidRPr="00CB5CDC" w:rsidRDefault="007E197B" w:rsidP="002F3784">
      <w:pPr>
        <w:widowControl w:val="0"/>
        <w:spacing w:before="120"/>
        <w:ind w:left="426" w:hanging="426"/>
        <w:rPr>
          <w:rFonts w:asciiTheme="minorHAnsi" w:hAnsiTheme="minorHAnsi" w:cstheme="minorHAnsi"/>
          <w:color w:val="000000" w:themeColor="text1"/>
        </w:rPr>
      </w:pPr>
    </w:p>
    <w:p w14:paraId="5A6F17F2" w14:textId="77777777" w:rsidR="001274F9" w:rsidRPr="00CB5CDC" w:rsidRDefault="001274F9" w:rsidP="002F3784">
      <w:pPr>
        <w:widowControl w:val="0"/>
        <w:spacing w:before="120"/>
        <w:rPr>
          <w:rFonts w:asciiTheme="minorHAnsi" w:hAnsiTheme="minorHAnsi" w:cstheme="minorHAnsi"/>
        </w:rPr>
      </w:pPr>
    </w:p>
    <w:sectPr w:rsidR="001274F9" w:rsidRPr="00CB5CDC" w:rsidSect="00FF5374">
      <w:footerReference w:type="even"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0718D" w14:textId="77777777" w:rsidR="003C2A63" w:rsidRDefault="003C2A63" w:rsidP="00EC0713">
      <w:r>
        <w:separator/>
      </w:r>
    </w:p>
  </w:endnote>
  <w:endnote w:type="continuationSeparator" w:id="0">
    <w:p w14:paraId="4AC44E0B" w14:textId="77777777" w:rsidR="003C2A63" w:rsidRDefault="003C2A63" w:rsidP="00EC0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847703009"/>
      <w:docPartObj>
        <w:docPartGallery w:val="Page Numbers (Bottom of Page)"/>
        <w:docPartUnique/>
      </w:docPartObj>
    </w:sdtPr>
    <w:sdtEndPr>
      <w:rPr>
        <w:rStyle w:val="PageNumber"/>
      </w:rPr>
    </w:sdtEndPr>
    <w:sdtContent>
      <w:p w14:paraId="4B97054B" w14:textId="1AF70296" w:rsidR="002D411C" w:rsidRDefault="002D411C" w:rsidP="00C9035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049A10" w14:textId="77777777" w:rsidR="002D411C" w:rsidRDefault="002D411C" w:rsidP="00EC07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heme="minorHAnsi" w:hAnsiTheme="minorHAnsi" w:cstheme="minorHAnsi"/>
        <w:sz w:val="22"/>
        <w:szCs w:val="22"/>
      </w:rPr>
      <w:id w:val="-1349017507"/>
      <w:docPartObj>
        <w:docPartGallery w:val="Page Numbers (Bottom of Page)"/>
        <w:docPartUnique/>
      </w:docPartObj>
    </w:sdtPr>
    <w:sdtEndPr>
      <w:rPr>
        <w:rStyle w:val="PageNumber"/>
      </w:rPr>
    </w:sdtEndPr>
    <w:sdtContent>
      <w:p w14:paraId="56C76903" w14:textId="7CBC3F51" w:rsidR="002D411C" w:rsidRPr="00E02020" w:rsidRDefault="002D411C" w:rsidP="00C90352">
        <w:pPr>
          <w:pStyle w:val="Footer"/>
          <w:framePr w:wrap="none" w:vAnchor="text" w:hAnchor="margin" w:xAlign="right" w:y="1"/>
          <w:rPr>
            <w:rStyle w:val="PageNumber"/>
            <w:rFonts w:asciiTheme="minorHAnsi" w:hAnsiTheme="minorHAnsi" w:cstheme="minorHAnsi"/>
            <w:sz w:val="22"/>
            <w:szCs w:val="22"/>
          </w:rPr>
        </w:pPr>
        <w:r w:rsidRPr="00E02020">
          <w:rPr>
            <w:rStyle w:val="PageNumber"/>
            <w:rFonts w:asciiTheme="minorHAnsi" w:hAnsiTheme="minorHAnsi" w:cstheme="minorHAnsi"/>
            <w:sz w:val="22"/>
            <w:szCs w:val="22"/>
          </w:rPr>
          <w:fldChar w:fldCharType="begin"/>
        </w:r>
        <w:r w:rsidRPr="00E02020">
          <w:rPr>
            <w:rStyle w:val="PageNumber"/>
            <w:rFonts w:asciiTheme="minorHAnsi" w:hAnsiTheme="minorHAnsi" w:cstheme="minorHAnsi"/>
            <w:sz w:val="22"/>
            <w:szCs w:val="22"/>
          </w:rPr>
          <w:instrText xml:space="preserve"> PAGE </w:instrText>
        </w:r>
        <w:r w:rsidRPr="00E02020">
          <w:rPr>
            <w:rStyle w:val="PageNumber"/>
            <w:rFonts w:asciiTheme="minorHAnsi" w:hAnsiTheme="minorHAnsi" w:cstheme="minorHAnsi"/>
            <w:sz w:val="22"/>
            <w:szCs w:val="22"/>
          </w:rPr>
          <w:fldChar w:fldCharType="separate"/>
        </w:r>
        <w:r w:rsidR="00A24C81">
          <w:rPr>
            <w:rStyle w:val="PageNumber"/>
            <w:rFonts w:asciiTheme="minorHAnsi" w:hAnsiTheme="minorHAnsi" w:cstheme="minorHAnsi"/>
            <w:noProof/>
            <w:sz w:val="22"/>
            <w:szCs w:val="22"/>
          </w:rPr>
          <w:t>18</w:t>
        </w:r>
        <w:r w:rsidRPr="00E02020">
          <w:rPr>
            <w:rStyle w:val="PageNumber"/>
            <w:rFonts w:asciiTheme="minorHAnsi" w:hAnsiTheme="minorHAnsi" w:cstheme="minorHAnsi"/>
            <w:sz w:val="22"/>
            <w:szCs w:val="22"/>
          </w:rPr>
          <w:fldChar w:fldCharType="end"/>
        </w:r>
      </w:p>
    </w:sdtContent>
  </w:sdt>
  <w:p w14:paraId="6171689E" w14:textId="77777777" w:rsidR="002D411C" w:rsidRPr="00E02020" w:rsidRDefault="002D411C" w:rsidP="00EC0713">
    <w:pPr>
      <w:pStyle w:val="Footer"/>
      <w:ind w:right="360"/>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E0028" w14:textId="77777777" w:rsidR="003C2A63" w:rsidRDefault="003C2A63" w:rsidP="00EC0713">
      <w:r>
        <w:separator/>
      </w:r>
    </w:p>
  </w:footnote>
  <w:footnote w:type="continuationSeparator" w:id="0">
    <w:p w14:paraId="5E012F29" w14:textId="77777777" w:rsidR="003C2A63" w:rsidRDefault="003C2A63" w:rsidP="00EC07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449BF"/>
    <w:multiLevelType w:val="hybridMultilevel"/>
    <w:tmpl w:val="8E04A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CF0314"/>
    <w:multiLevelType w:val="multilevel"/>
    <w:tmpl w:val="8724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87"/>
    <w:rsid w:val="0001020C"/>
    <w:rsid w:val="00015700"/>
    <w:rsid w:val="00032A27"/>
    <w:rsid w:val="000477D0"/>
    <w:rsid w:val="00047BA2"/>
    <w:rsid w:val="00051A4C"/>
    <w:rsid w:val="000633BE"/>
    <w:rsid w:val="00067733"/>
    <w:rsid w:val="000852EF"/>
    <w:rsid w:val="000A25D1"/>
    <w:rsid w:val="000C61D3"/>
    <w:rsid w:val="000D06E9"/>
    <w:rsid w:val="000D3EAE"/>
    <w:rsid w:val="00100E0A"/>
    <w:rsid w:val="00117A9F"/>
    <w:rsid w:val="001274F9"/>
    <w:rsid w:val="00137B9F"/>
    <w:rsid w:val="00146C3D"/>
    <w:rsid w:val="001517DC"/>
    <w:rsid w:val="00153E09"/>
    <w:rsid w:val="001A34B3"/>
    <w:rsid w:val="001C1F4F"/>
    <w:rsid w:val="001E02DC"/>
    <w:rsid w:val="001E2AC7"/>
    <w:rsid w:val="001E65EF"/>
    <w:rsid w:val="001E7A67"/>
    <w:rsid w:val="00203259"/>
    <w:rsid w:val="00223574"/>
    <w:rsid w:val="00236F7A"/>
    <w:rsid w:val="00275152"/>
    <w:rsid w:val="00275587"/>
    <w:rsid w:val="002869B7"/>
    <w:rsid w:val="002968C0"/>
    <w:rsid w:val="002A3AFB"/>
    <w:rsid w:val="002B0DB3"/>
    <w:rsid w:val="002B286C"/>
    <w:rsid w:val="002B4AAD"/>
    <w:rsid w:val="002D411C"/>
    <w:rsid w:val="002D742D"/>
    <w:rsid w:val="002F2937"/>
    <w:rsid w:val="002F3784"/>
    <w:rsid w:val="00315988"/>
    <w:rsid w:val="00322CFC"/>
    <w:rsid w:val="00336A48"/>
    <w:rsid w:val="00341CC2"/>
    <w:rsid w:val="00347FC4"/>
    <w:rsid w:val="00351D7F"/>
    <w:rsid w:val="0035769B"/>
    <w:rsid w:val="0038558C"/>
    <w:rsid w:val="003A683D"/>
    <w:rsid w:val="003B7660"/>
    <w:rsid w:val="003C174C"/>
    <w:rsid w:val="003C2A63"/>
    <w:rsid w:val="003E5983"/>
    <w:rsid w:val="003F16E6"/>
    <w:rsid w:val="00401FC0"/>
    <w:rsid w:val="004109BD"/>
    <w:rsid w:val="0044344F"/>
    <w:rsid w:val="0045073D"/>
    <w:rsid w:val="00455ACB"/>
    <w:rsid w:val="00462869"/>
    <w:rsid w:val="00470655"/>
    <w:rsid w:val="00471D77"/>
    <w:rsid w:val="004737B0"/>
    <w:rsid w:val="004955E6"/>
    <w:rsid w:val="004B1DB2"/>
    <w:rsid w:val="004E172C"/>
    <w:rsid w:val="004E474B"/>
    <w:rsid w:val="004F07EC"/>
    <w:rsid w:val="005031BB"/>
    <w:rsid w:val="00590CF8"/>
    <w:rsid w:val="00590D80"/>
    <w:rsid w:val="0059228F"/>
    <w:rsid w:val="005B0CA9"/>
    <w:rsid w:val="005C0159"/>
    <w:rsid w:val="005C1809"/>
    <w:rsid w:val="005D176E"/>
    <w:rsid w:val="00601968"/>
    <w:rsid w:val="00601A5D"/>
    <w:rsid w:val="00602893"/>
    <w:rsid w:val="0062010B"/>
    <w:rsid w:val="00631AA0"/>
    <w:rsid w:val="0064610C"/>
    <w:rsid w:val="00686DDB"/>
    <w:rsid w:val="006A3FC4"/>
    <w:rsid w:val="006A4A8E"/>
    <w:rsid w:val="006B27A7"/>
    <w:rsid w:val="006D7EEA"/>
    <w:rsid w:val="006E6642"/>
    <w:rsid w:val="007077BE"/>
    <w:rsid w:val="00712B4B"/>
    <w:rsid w:val="00727E35"/>
    <w:rsid w:val="00743CED"/>
    <w:rsid w:val="007529F7"/>
    <w:rsid w:val="00774787"/>
    <w:rsid w:val="00793854"/>
    <w:rsid w:val="007A3981"/>
    <w:rsid w:val="007C07E3"/>
    <w:rsid w:val="007E197B"/>
    <w:rsid w:val="007F0260"/>
    <w:rsid w:val="0080131E"/>
    <w:rsid w:val="00810826"/>
    <w:rsid w:val="00855AFE"/>
    <w:rsid w:val="008A4CE7"/>
    <w:rsid w:val="008C3D03"/>
    <w:rsid w:val="008D4BBD"/>
    <w:rsid w:val="008F0772"/>
    <w:rsid w:val="008F5942"/>
    <w:rsid w:val="008F6E3C"/>
    <w:rsid w:val="00921B89"/>
    <w:rsid w:val="00941FF2"/>
    <w:rsid w:val="009B5EF2"/>
    <w:rsid w:val="009C388F"/>
    <w:rsid w:val="009D417F"/>
    <w:rsid w:val="009D4EDB"/>
    <w:rsid w:val="009D7247"/>
    <w:rsid w:val="009F4C01"/>
    <w:rsid w:val="00A165BF"/>
    <w:rsid w:val="00A17B77"/>
    <w:rsid w:val="00A20E28"/>
    <w:rsid w:val="00A24C81"/>
    <w:rsid w:val="00A41887"/>
    <w:rsid w:val="00A45B6B"/>
    <w:rsid w:val="00A4671A"/>
    <w:rsid w:val="00A70757"/>
    <w:rsid w:val="00A80C15"/>
    <w:rsid w:val="00A946D2"/>
    <w:rsid w:val="00AA3AB2"/>
    <w:rsid w:val="00AC686B"/>
    <w:rsid w:val="00AC7F31"/>
    <w:rsid w:val="00AD38B2"/>
    <w:rsid w:val="00AE66C9"/>
    <w:rsid w:val="00B93FBF"/>
    <w:rsid w:val="00B97F28"/>
    <w:rsid w:val="00BC20CA"/>
    <w:rsid w:val="00BD244F"/>
    <w:rsid w:val="00BE5D64"/>
    <w:rsid w:val="00C06F28"/>
    <w:rsid w:val="00C12123"/>
    <w:rsid w:val="00C121DA"/>
    <w:rsid w:val="00C24963"/>
    <w:rsid w:val="00C26F43"/>
    <w:rsid w:val="00C335E6"/>
    <w:rsid w:val="00C35303"/>
    <w:rsid w:val="00C4182A"/>
    <w:rsid w:val="00C55FE2"/>
    <w:rsid w:val="00C610D2"/>
    <w:rsid w:val="00C63E12"/>
    <w:rsid w:val="00C67D0D"/>
    <w:rsid w:val="00C90352"/>
    <w:rsid w:val="00CA1668"/>
    <w:rsid w:val="00CB1314"/>
    <w:rsid w:val="00CB5CDC"/>
    <w:rsid w:val="00CE4F5F"/>
    <w:rsid w:val="00CE7486"/>
    <w:rsid w:val="00D0630F"/>
    <w:rsid w:val="00D06C3A"/>
    <w:rsid w:val="00D06E18"/>
    <w:rsid w:val="00D20931"/>
    <w:rsid w:val="00D273F9"/>
    <w:rsid w:val="00D522A9"/>
    <w:rsid w:val="00D53CBD"/>
    <w:rsid w:val="00D56C75"/>
    <w:rsid w:val="00D65810"/>
    <w:rsid w:val="00D7416D"/>
    <w:rsid w:val="00D85F42"/>
    <w:rsid w:val="00D938A7"/>
    <w:rsid w:val="00DD0151"/>
    <w:rsid w:val="00DD43DF"/>
    <w:rsid w:val="00DE439C"/>
    <w:rsid w:val="00E01CCB"/>
    <w:rsid w:val="00E02020"/>
    <w:rsid w:val="00E100F3"/>
    <w:rsid w:val="00E17678"/>
    <w:rsid w:val="00E20B2E"/>
    <w:rsid w:val="00E33E08"/>
    <w:rsid w:val="00E5509E"/>
    <w:rsid w:val="00E71374"/>
    <w:rsid w:val="00E75D81"/>
    <w:rsid w:val="00E91B73"/>
    <w:rsid w:val="00EA2720"/>
    <w:rsid w:val="00EB1C30"/>
    <w:rsid w:val="00EB70ED"/>
    <w:rsid w:val="00EC037E"/>
    <w:rsid w:val="00EC0713"/>
    <w:rsid w:val="00EE1D19"/>
    <w:rsid w:val="00EE552A"/>
    <w:rsid w:val="00F17DBE"/>
    <w:rsid w:val="00F22E5E"/>
    <w:rsid w:val="00F24B35"/>
    <w:rsid w:val="00F25194"/>
    <w:rsid w:val="00F309B4"/>
    <w:rsid w:val="00F31547"/>
    <w:rsid w:val="00F33730"/>
    <w:rsid w:val="00F45A30"/>
    <w:rsid w:val="00F47923"/>
    <w:rsid w:val="00F859B2"/>
    <w:rsid w:val="00F86642"/>
    <w:rsid w:val="00FA504F"/>
    <w:rsid w:val="00FC1B20"/>
    <w:rsid w:val="00FD52BF"/>
    <w:rsid w:val="00FF5374"/>
    <w:rsid w:val="00FF582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37621E"/>
  <w14:defaultImageDpi w14:val="32767"/>
  <w15:docId w15:val="{1FE6932B-19B9-9F4F-B32A-B0F77F49C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39C"/>
    <w:rPr>
      <w:rFonts w:ascii="Times New Roman" w:eastAsia="Times New Roman" w:hAnsi="Times New Roman" w:cs="Times New Roman"/>
      <w:lang w:val="en-SG"/>
    </w:rPr>
  </w:style>
  <w:style w:type="paragraph" w:styleId="Heading2">
    <w:name w:val="heading 2"/>
    <w:basedOn w:val="Normal"/>
    <w:next w:val="Normal"/>
    <w:link w:val="Heading2Char"/>
    <w:uiPriority w:val="9"/>
    <w:unhideWhenUsed/>
    <w:qFormat/>
    <w:rsid w:val="00351D7F"/>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A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C0713"/>
    <w:rPr>
      <w:sz w:val="18"/>
      <w:szCs w:val="18"/>
    </w:rPr>
  </w:style>
  <w:style w:type="paragraph" w:styleId="CommentText">
    <w:name w:val="annotation text"/>
    <w:basedOn w:val="Normal"/>
    <w:link w:val="CommentTextChar"/>
    <w:uiPriority w:val="99"/>
    <w:semiHidden/>
    <w:unhideWhenUsed/>
    <w:rsid w:val="00EC0713"/>
  </w:style>
  <w:style w:type="character" w:customStyle="1" w:styleId="CommentTextChar">
    <w:name w:val="Comment Text Char"/>
    <w:basedOn w:val="DefaultParagraphFont"/>
    <w:link w:val="CommentText"/>
    <w:uiPriority w:val="99"/>
    <w:semiHidden/>
    <w:rsid w:val="00EC0713"/>
    <w:rPr>
      <w:rFonts w:ascii="Times New Roman" w:eastAsia="Times New Roman" w:hAnsi="Times New Roman" w:cs="Times New Roman"/>
      <w:lang w:val="en-SG"/>
    </w:rPr>
  </w:style>
  <w:style w:type="paragraph" w:styleId="BalloonText">
    <w:name w:val="Balloon Text"/>
    <w:basedOn w:val="Normal"/>
    <w:link w:val="BalloonTextChar"/>
    <w:uiPriority w:val="99"/>
    <w:semiHidden/>
    <w:unhideWhenUsed/>
    <w:rsid w:val="00EC0713"/>
    <w:rPr>
      <w:sz w:val="18"/>
      <w:szCs w:val="18"/>
    </w:rPr>
  </w:style>
  <w:style w:type="character" w:customStyle="1" w:styleId="BalloonTextChar">
    <w:name w:val="Balloon Text Char"/>
    <w:basedOn w:val="DefaultParagraphFont"/>
    <w:link w:val="BalloonText"/>
    <w:uiPriority w:val="99"/>
    <w:semiHidden/>
    <w:rsid w:val="00EC0713"/>
    <w:rPr>
      <w:rFonts w:ascii="Times New Roman" w:eastAsia="Times New Roman" w:hAnsi="Times New Roman" w:cs="Times New Roman"/>
      <w:sz w:val="18"/>
      <w:szCs w:val="18"/>
      <w:lang w:val="en-SG"/>
    </w:rPr>
  </w:style>
  <w:style w:type="paragraph" w:styleId="Footer">
    <w:name w:val="footer"/>
    <w:basedOn w:val="Normal"/>
    <w:link w:val="FooterChar"/>
    <w:uiPriority w:val="99"/>
    <w:unhideWhenUsed/>
    <w:rsid w:val="00EC0713"/>
    <w:pPr>
      <w:tabs>
        <w:tab w:val="center" w:pos="4513"/>
        <w:tab w:val="right" w:pos="9026"/>
      </w:tabs>
    </w:pPr>
  </w:style>
  <w:style w:type="character" w:customStyle="1" w:styleId="FooterChar">
    <w:name w:val="Footer Char"/>
    <w:basedOn w:val="DefaultParagraphFont"/>
    <w:link w:val="Footer"/>
    <w:uiPriority w:val="99"/>
    <w:rsid w:val="00EC0713"/>
    <w:rPr>
      <w:rFonts w:ascii="Times New Roman" w:eastAsia="Times New Roman" w:hAnsi="Times New Roman" w:cs="Times New Roman"/>
      <w:lang w:val="en-SG"/>
    </w:rPr>
  </w:style>
  <w:style w:type="character" w:styleId="PageNumber">
    <w:name w:val="page number"/>
    <w:basedOn w:val="DefaultParagraphFont"/>
    <w:uiPriority w:val="99"/>
    <w:semiHidden/>
    <w:unhideWhenUsed/>
    <w:rsid w:val="00EC0713"/>
  </w:style>
  <w:style w:type="paragraph" w:styleId="CommentSubject">
    <w:name w:val="annotation subject"/>
    <w:basedOn w:val="CommentText"/>
    <w:next w:val="CommentText"/>
    <w:link w:val="CommentSubjectChar"/>
    <w:uiPriority w:val="99"/>
    <w:semiHidden/>
    <w:unhideWhenUsed/>
    <w:rsid w:val="00EC0713"/>
    <w:rPr>
      <w:b/>
      <w:bCs/>
      <w:sz w:val="20"/>
      <w:szCs w:val="20"/>
    </w:rPr>
  </w:style>
  <w:style w:type="character" w:customStyle="1" w:styleId="CommentSubjectChar">
    <w:name w:val="Comment Subject Char"/>
    <w:basedOn w:val="CommentTextChar"/>
    <w:link w:val="CommentSubject"/>
    <w:uiPriority w:val="99"/>
    <w:semiHidden/>
    <w:rsid w:val="00EC0713"/>
    <w:rPr>
      <w:rFonts w:ascii="Times New Roman" w:eastAsia="Times New Roman" w:hAnsi="Times New Roman" w:cs="Times New Roman"/>
      <w:b/>
      <w:bCs/>
      <w:sz w:val="20"/>
      <w:szCs w:val="20"/>
      <w:lang w:val="en-SG"/>
    </w:rPr>
  </w:style>
  <w:style w:type="paragraph" w:styleId="ListParagraph">
    <w:name w:val="List Paragraph"/>
    <w:basedOn w:val="Normal"/>
    <w:uiPriority w:val="34"/>
    <w:qFormat/>
    <w:rsid w:val="001274F9"/>
    <w:pPr>
      <w:ind w:left="720"/>
      <w:contextualSpacing/>
    </w:pPr>
  </w:style>
  <w:style w:type="character" w:customStyle="1" w:styleId="Heading2Char">
    <w:name w:val="Heading 2 Char"/>
    <w:basedOn w:val="DefaultParagraphFont"/>
    <w:link w:val="Heading2"/>
    <w:uiPriority w:val="9"/>
    <w:rsid w:val="00351D7F"/>
    <w:rPr>
      <w:rFonts w:asciiTheme="majorHAnsi" w:eastAsiaTheme="majorEastAsia" w:hAnsiTheme="majorHAnsi" w:cstheme="majorBidi"/>
      <w:color w:val="2F5496" w:themeColor="accent1" w:themeShade="BF"/>
      <w:sz w:val="26"/>
      <w:szCs w:val="26"/>
      <w:lang w:val="en-AU" w:eastAsia="zh-CN"/>
    </w:rPr>
  </w:style>
  <w:style w:type="table" w:styleId="TableGrid">
    <w:name w:val="Table Grid"/>
    <w:basedOn w:val="TableNormal"/>
    <w:uiPriority w:val="39"/>
    <w:rsid w:val="00351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351D7F"/>
    <w:rPr>
      <w:rFonts w:ascii="Cambria" w:eastAsiaTheme="minorEastAsia" w:hAnsi="Cambria" w:cstheme="minorBidi"/>
      <w:noProof/>
      <w:lang w:val="en-US"/>
    </w:rPr>
  </w:style>
  <w:style w:type="character" w:customStyle="1" w:styleId="EndNoteBibliographyChar">
    <w:name w:val="EndNote Bibliography Char"/>
    <w:basedOn w:val="DefaultParagraphFont"/>
    <w:link w:val="EndNoteBibliography"/>
    <w:rsid w:val="00351D7F"/>
    <w:rPr>
      <w:rFonts w:ascii="Cambria" w:eastAsiaTheme="minorEastAsia" w:hAnsi="Cambria"/>
      <w:noProof/>
      <w:lang w:val="en-US"/>
    </w:rPr>
  </w:style>
  <w:style w:type="character" w:customStyle="1" w:styleId="current-selection">
    <w:name w:val="current-selection"/>
    <w:basedOn w:val="DefaultParagraphFont"/>
    <w:rsid w:val="00351D7F"/>
  </w:style>
  <w:style w:type="character" w:customStyle="1" w:styleId="a">
    <w:name w:val="_"/>
    <w:basedOn w:val="DefaultParagraphFont"/>
    <w:rsid w:val="00351D7F"/>
  </w:style>
  <w:style w:type="character" w:styleId="Hyperlink">
    <w:name w:val="Hyperlink"/>
    <w:basedOn w:val="DefaultParagraphFont"/>
    <w:uiPriority w:val="99"/>
    <w:unhideWhenUsed/>
    <w:rsid w:val="00351D7F"/>
    <w:rPr>
      <w:color w:val="0563C1" w:themeColor="hyperlink"/>
      <w:u w:val="single"/>
    </w:rPr>
  </w:style>
  <w:style w:type="paragraph" w:customStyle="1" w:styleId="Default">
    <w:name w:val="Default"/>
    <w:rsid w:val="00351D7F"/>
    <w:pPr>
      <w:autoSpaceDE w:val="0"/>
      <w:autoSpaceDN w:val="0"/>
      <w:adjustRightInd w:val="0"/>
    </w:pPr>
    <w:rPr>
      <w:rFonts w:ascii="Cambria" w:hAnsi="Cambria" w:cs="Cambria"/>
      <w:color w:val="000000"/>
      <w:lang w:val="en-US"/>
    </w:rPr>
  </w:style>
  <w:style w:type="paragraph" w:customStyle="1" w:styleId="ng-binding">
    <w:name w:val="ng-binding"/>
    <w:basedOn w:val="Normal"/>
    <w:rsid w:val="00351D7F"/>
    <w:pPr>
      <w:spacing w:before="100" w:beforeAutospacing="1" w:after="100" w:afterAutospacing="1"/>
    </w:pPr>
  </w:style>
  <w:style w:type="character" w:styleId="FollowedHyperlink">
    <w:name w:val="FollowedHyperlink"/>
    <w:basedOn w:val="DefaultParagraphFont"/>
    <w:uiPriority w:val="99"/>
    <w:semiHidden/>
    <w:unhideWhenUsed/>
    <w:rsid w:val="00015700"/>
    <w:rPr>
      <w:color w:val="954F72" w:themeColor="followedHyperlink"/>
      <w:u w:val="single"/>
    </w:rPr>
  </w:style>
  <w:style w:type="paragraph" w:styleId="NormalWeb">
    <w:name w:val="Normal (Web)"/>
    <w:basedOn w:val="Normal"/>
    <w:uiPriority w:val="99"/>
    <w:semiHidden/>
    <w:unhideWhenUsed/>
    <w:rsid w:val="006E6642"/>
    <w:pPr>
      <w:spacing w:before="100" w:beforeAutospacing="1" w:after="100" w:afterAutospacing="1"/>
    </w:pPr>
  </w:style>
  <w:style w:type="paragraph" w:styleId="Header">
    <w:name w:val="header"/>
    <w:basedOn w:val="Normal"/>
    <w:link w:val="HeaderChar"/>
    <w:uiPriority w:val="99"/>
    <w:unhideWhenUsed/>
    <w:rsid w:val="00E02020"/>
    <w:pPr>
      <w:tabs>
        <w:tab w:val="center" w:pos="4513"/>
        <w:tab w:val="right" w:pos="9026"/>
      </w:tabs>
    </w:pPr>
  </w:style>
  <w:style w:type="character" w:customStyle="1" w:styleId="HeaderChar">
    <w:name w:val="Header Char"/>
    <w:basedOn w:val="DefaultParagraphFont"/>
    <w:link w:val="Header"/>
    <w:uiPriority w:val="99"/>
    <w:rsid w:val="00E02020"/>
    <w:rPr>
      <w:rFonts w:ascii="Times New Roman" w:eastAsia="Times New Roman" w:hAnsi="Times New Roman" w:cs="Times New Roman"/>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255032">
      <w:bodyDiv w:val="1"/>
      <w:marLeft w:val="0"/>
      <w:marRight w:val="0"/>
      <w:marTop w:val="0"/>
      <w:marBottom w:val="0"/>
      <w:divBdr>
        <w:top w:val="none" w:sz="0" w:space="0" w:color="auto"/>
        <w:left w:val="none" w:sz="0" w:space="0" w:color="auto"/>
        <w:bottom w:val="none" w:sz="0" w:space="0" w:color="auto"/>
        <w:right w:val="none" w:sz="0" w:space="0" w:color="auto"/>
      </w:divBdr>
    </w:div>
    <w:div w:id="1139417277">
      <w:bodyDiv w:val="1"/>
      <w:marLeft w:val="0"/>
      <w:marRight w:val="0"/>
      <w:marTop w:val="0"/>
      <w:marBottom w:val="0"/>
      <w:divBdr>
        <w:top w:val="none" w:sz="0" w:space="0" w:color="auto"/>
        <w:left w:val="none" w:sz="0" w:space="0" w:color="auto"/>
        <w:bottom w:val="none" w:sz="0" w:space="0" w:color="auto"/>
        <w:right w:val="none" w:sz="0" w:space="0" w:color="auto"/>
      </w:divBdr>
      <w:divsChild>
        <w:div w:id="1817603085">
          <w:marLeft w:val="0"/>
          <w:marRight w:val="0"/>
          <w:marTop w:val="0"/>
          <w:marBottom w:val="0"/>
          <w:divBdr>
            <w:top w:val="none" w:sz="0" w:space="0" w:color="auto"/>
            <w:left w:val="none" w:sz="0" w:space="0" w:color="auto"/>
            <w:bottom w:val="none" w:sz="0" w:space="0" w:color="auto"/>
            <w:right w:val="none" w:sz="0" w:space="0" w:color="auto"/>
          </w:divBdr>
          <w:divsChild>
            <w:div w:id="1846746137">
              <w:marLeft w:val="0"/>
              <w:marRight w:val="0"/>
              <w:marTop w:val="0"/>
              <w:marBottom w:val="0"/>
              <w:divBdr>
                <w:top w:val="none" w:sz="0" w:space="0" w:color="auto"/>
                <w:left w:val="none" w:sz="0" w:space="0" w:color="auto"/>
                <w:bottom w:val="none" w:sz="0" w:space="0" w:color="auto"/>
                <w:right w:val="none" w:sz="0" w:space="0" w:color="auto"/>
              </w:divBdr>
              <w:divsChild>
                <w:div w:id="106530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538496">
      <w:bodyDiv w:val="1"/>
      <w:marLeft w:val="0"/>
      <w:marRight w:val="0"/>
      <w:marTop w:val="0"/>
      <w:marBottom w:val="0"/>
      <w:divBdr>
        <w:top w:val="none" w:sz="0" w:space="0" w:color="auto"/>
        <w:left w:val="none" w:sz="0" w:space="0" w:color="auto"/>
        <w:bottom w:val="none" w:sz="0" w:space="0" w:color="auto"/>
        <w:right w:val="none" w:sz="0" w:space="0" w:color="auto"/>
      </w:divBdr>
    </w:div>
    <w:div w:id="211674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doi-org.libproxy.murdoch.edu.au/10.1016/j.tate.2015.03.003" TargetMode="External"/><Relationship Id="rId4" Type="http://schemas.openxmlformats.org/officeDocument/2006/relationships/webSettings" Target="webSettings.xml"/><Relationship Id="rId9" Type="http://schemas.openxmlformats.org/officeDocument/2006/relationships/hyperlink" Target="https://doi.org/10.1080/0267837060106518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5559</Words>
  <Characters>31687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Olds</dc:creator>
  <cp:keywords/>
  <dc:description/>
  <cp:lastModifiedBy>Rae Trewartha</cp:lastModifiedBy>
  <cp:revision>2</cp:revision>
  <dcterms:created xsi:type="dcterms:W3CDTF">2019-01-18T02:19:00Z</dcterms:created>
  <dcterms:modified xsi:type="dcterms:W3CDTF">2019-01-18T02:19:00Z</dcterms:modified>
</cp:coreProperties>
</file>