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9123C" w14:textId="77777777" w:rsidR="00736B63" w:rsidRPr="00736B63" w:rsidRDefault="00736B63" w:rsidP="00487683">
      <w:pPr>
        <w:pStyle w:val="AbstractBookBaseParagraph"/>
        <w:widowControl w:val="0"/>
        <w:jc w:val="center"/>
        <w:rPr>
          <w:rFonts w:asciiTheme="majorHAnsi" w:hAnsiTheme="majorHAnsi"/>
          <w:b/>
          <w:sz w:val="24"/>
          <w:szCs w:val="24"/>
        </w:rPr>
      </w:pPr>
      <w:bookmarkStart w:id="0" w:name="_GoBack"/>
      <w:bookmarkEnd w:id="0"/>
    </w:p>
    <w:p w14:paraId="0E7E1DA3" w14:textId="77777777" w:rsidR="00600AF6" w:rsidRDefault="00600AF6" w:rsidP="00487683">
      <w:pPr>
        <w:pStyle w:val="AbstractBookBaseParagraph"/>
        <w:widowControl w:val="0"/>
        <w:jc w:val="center"/>
        <w:rPr>
          <w:rFonts w:asciiTheme="majorHAnsi" w:hAnsiTheme="majorHAnsi"/>
          <w:b/>
          <w:sz w:val="32"/>
          <w:szCs w:val="32"/>
        </w:rPr>
      </w:pPr>
    </w:p>
    <w:p w14:paraId="51D0DEF0" w14:textId="77777777" w:rsidR="00600AF6" w:rsidRDefault="00600AF6" w:rsidP="00487683">
      <w:pPr>
        <w:pStyle w:val="AbstractBookBaseParagraph"/>
        <w:widowControl w:val="0"/>
        <w:jc w:val="center"/>
        <w:rPr>
          <w:rFonts w:asciiTheme="majorHAnsi" w:hAnsiTheme="majorHAnsi"/>
          <w:b/>
          <w:sz w:val="32"/>
          <w:szCs w:val="32"/>
        </w:rPr>
      </w:pPr>
    </w:p>
    <w:p w14:paraId="4B8A20FC" w14:textId="77777777" w:rsidR="00600AF6" w:rsidRDefault="00600AF6" w:rsidP="00487683">
      <w:pPr>
        <w:pStyle w:val="AbstractBookBaseParagraph"/>
        <w:widowControl w:val="0"/>
        <w:jc w:val="center"/>
        <w:rPr>
          <w:rFonts w:asciiTheme="majorHAnsi" w:hAnsiTheme="majorHAnsi"/>
          <w:b/>
          <w:sz w:val="32"/>
          <w:szCs w:val="32"/>
        </w:rPr>
      </w:pPr>
    </w:p>
    <w:p w14:paraId="7C48A6C6" w14:textId="3AB4F790" w:rsidR="00CB78C5" w:rsidRPr="00736B63" w:rsidRDefault="00CB78C5" w:rsidP="00487683">
      <w:pPr>
        <w:pStyle w:val="AbstractBookBaseParagraph"/>
        <w:widowControl w:val="0"/>
        <w:spacing w:line="360" w:lineRule="auto"/>
        <w:jc w:val="center"/>
        <w:rPr>
          <w:rFonts w:asciiTheme="majorHAnsi" w:hAnsiTheme="majorHAnsi"/>
          <w:b/>
          <w:sz w:val="32"/>
          <w:szCs w:val="32"/>
        </w:rPr>
      </w:pPr>
      <w:r w:rsidRPr="00736B63">
        <w:rPr>
          <w:rFonts w:asciiTheme="majorHAnsi" w:hAnsiTheme="majorHAnsi"/>
          <w:b/>
          <w:sz w:val="32"/>
          <w:szCs w:val="32"/>
        </w:rPr>
        <w:t xml:space="preserve">Bridging </w:t>
      </w:r>
      <w:r w:rsidR="00E5546D" w:rsidRPr="00736B63">
        <w:rPr>
          <w:rFonts w:asciiTheme="majorHAnsi" w:hAnsiTheme="majorHAnsi"/>
          <w:b/>
          <w:sz w:val="32"/>
          <w:szCs w:val="32"/>
        </w:rPr>
        <w:t>c</w:t>
      </w:r>
      <w:r w:rsidRPr="00736B63">
        <w:rPr>
          <w:rFonts w:asciiTheme="majorHAnsi" w:hAnsiTheme="majorHAnsi"/>
          <w:b/>
          <w:sz w:val="32"/>
          <w:szCs w:val="32"/>
        </w:rPr>
        <w:t xml:space="preserve">ultures </w:t>
      </w:r>
      <w:r w:rsidR="00E5546D" w:rsidRPr="00736B63">
        <w:rPr>
          <w:rFonts w:asciiTheme="majorHAnsi" w:hAnsiTheme="majorHAnsi"/>
          <w:b/>
          <w:sz w:val="32"/>
          <w:szCs w:val="32"/>
        </w:rPr>
        <w:t>o</w:t>
      </w:r>
      <w:r w:rsidRPr="00736B63">
        <w:rPr>
          <w:rFonts w:asciiTheme="majorHAnsi" w:hAnsiTheme="majorHAnsi"/>
          <w:b/>
          <w:sz w:val="32"/>
          <w:szCs w:val="32"/>
        </w:rPr>
        <w:t>ver-</w:t>
      </w:r>
      <w:r w:rsidR="00E5546D" w:rsidRPr="00736B63">
        <w:rPr>
          <w:rFonts w:asciiTheme="majorHAnsi" w:hAnsiTheme="majorHAnsi"/>
          <w:b/>
          <w:sz w:val="32"/>
          <w:szCs w:val="32"/>
        </w:rPr>
        <w:t>u</w:t>
      </w:r>
      <w:r w:rsidRPr="00736B63">
        <w:rPr>
          <w:rFonts w:asciiTheme="majorHAnsi" w:hAnsiTheme="majorHAnsi"/>
          <w:b/>
          <w:sz w:val="32"/>
          <w:szCs w:val="32"/>
        </w:rPr>
        <w:t>nder: Enabling</w:t>
      </w:r>
      <w:r w:rsidR="00E5546D" w:rsidRPr="00736B63">
        <w:rPr>
          <w:rFonts w:asciiTheme="majorHAnsi" w:hAnsiTheme="majorHAnsi"/>
          <w:b/>
          <w:sz w:val="32"/>
          <w:szCs w:val="32"/>
        </w:rPr>
        <w:t xml:space="preserve"> s</w:t>
      </w:r>
      <w:r w:rsidRPr="00736B63">
        <w:rPr>
          <w:rFonts w:asciiTheme="majorHAnsi" w:hAnsiTheme="majorHAnsi"/>
          <w:b/>
          <w:sz w:val="32"/>
          <w:szCs w:val="32"/>
        </w:rPr>
        <w:t xml:space="preserve">uccess from the </w:t>
      </w:r>
      <w:r w:rsidR="00E5546D" w:rsidRPr="00736B63">
        <w:rPr>
          <w:rFonts w:asciiTheme="majorHAnsi" w:hAnsiTheme="majorHAnsi"/>
          <w:b/>
          <w:sz w:val="32"/>
          <w:szCs w:val="32"/>
        </w:rPr>
        <w:t>h</w:t>
      </w:r>
      <w:r w:rsidRPr="00736B63">
        <w:rPr>
          <w:rFonts w:asciiTheme="majorHAnsi" w:hAnsiTheme="majorHAnsi"/>
          <w:b/>
          <w:sz w:val="32"/>
          <w:szCs w:val="32"/>
        </w:rPr>
        <w:t>eart</w:t>
      </w:r>
    </w:p>
    <w:p w14:paraId="0A33059A" w14:textId="77777777" w:rsidR="00CB78C5" w:rsidRDefault="00CB78C5" w:rsidP="00487683">
      <w:pPr>
        <w:pStyle w:val="AbstractBookBaseParagraph"/>
        <w:widowControl w:val="0"/>
        <w:spacing w:line="360" w:lineRule="auto"/>
        <w:jc w:val="center"/>
        <w:rPr>
          <w:rFonts w:asciiTheme="majorHAnsi" w:hAnsiTheme="majorHAnsi"/>
          <w:b/>
          <w:sz w:val="24"/>
          <w:szCs w:val="24"/>
        </w:rPr>
      </w:pPr>
    </w:p>
    <w:p w14:paraId="626A883C" w14:textId="77777777" w:rsidR="00CB78C5" w:rsidRDefault="00CB78C5" w:rsidP="00487683">
      <w:pPr>
        <w:pStyle w:val="AbstractBookBaseParagraph"/>
        <w:widowControl w:val="0"/>
        <w:spacing w:line="360" w:lineRule="auto"/>
        <w:jc w:val="center"/>
        <w:rPr>
          <w:rFonts w:asciiTheme="majorHAnsi" w:hAnsiTheme="majorHAnsi"/>
          <w:b/>
          <w:sz w:val="24"/>
          <w:szCs w:val="24"/>
        </w:rPr>
      </w:pPr>
    </w:p>
    <w:p w14:paraId="2BF954D8" w14:textId="77777777" w:rsidR="00CB78C5" w:rsidRDefault="00CB78C5" w:rsidP="00487683">
      <w:pPr>
        <w:pStyle w:val="AbstractBookBaseParagraph"/>
        <w:widowControl w:val="0"/>
        <w:spacing w:line="360" w:lineRule="auto"/>
        <w:jc w:val="center"/>
        <w:rPr>
          <w:rFonts w:asciiTheme="majorHAnsi" w:hAnsiTheme="majorHAnsi"/>
          <w:b/>
          <w:sz w:val="24"/>
          <w:szCs w:val="24"/>
        </w:rPr>
      </w:pPr>
    </w:p>
    <w:p w14:paraId="17389D4A" w14:textId="77777777" w:rsidR="00CB78C5" w:rsidRDefault="00CB78C5" w:rsidP="00487683">
      <w:pPr>
        <w:pStyle w:val="AbstractBookBaseParagraph"/>
        <w:widowControl w:val="0"/>
        <w:spacing w:line="360" w:lineRule="auto"/>
        <w:jc w:val="center"/>
        <w:rPr>
          <w:rFonts w:asciiTheme="majorHAnsi" w:hAnsiTheme="majorHAnsi"/>
          <w:sz w:val="24"/>
          <w:szCs w:val="24"/>
        </w:rPr>
      </w:pPr>
    </w:p>
    <w:p w14:paraId="71F6E9E9" w14:textId="77777777" w:rsidR="00CB78C5" w:rsidRPr="00600AF6" w:rsidRDefault="00CB78C5" w:rsidP="00487683">
      <w:pPr>
        <w:pStyle w:val="AbstractBookBaseParagraph"/>
        <w:widowControl w:val="0"/>
        <w:spacing w:line="360" w:lineRule="auto"/>
        <w:jc w:val="center"/>
        <w:rPr>
          <w:rFonts w:asciiTheme="majorHAnsi" w:hAnsiTheme="majorHAnsi"/>
          <w:b/>
          <w:sz w:val="24"/>
          <w:szCs w:val="24"/>
        </w:rPr>
      </w:pPr>
      <w:r w:rsidRPr="00600AF6">
        <w:rPr>
          <w:rFonts w:asciiTheme="majorHAnsi" w:hAnsiTheme="majorHAnsi"/>
          <w:b/>
          <w:sz w:val="24"/>
          <w:szCs w:val="24"/>
        </w:rPr>
        <w:t>Dr Michelle M. Hogue</w:t>
      </w:r>
    </w:p>
    <w:p w14:paraId="4AB0694D" w14:textId="77777777" w:rsidR="00CB78C5" w:rsidRDefault="00CB78C5" w:rsidP="00487683">
      <w:pPr>
        <w:pStyle w:val="AbstractBookBaseParagraph"/>
        <w:widowControl w:val="0"/>
        <w:spacing w:line="360" w:lineRule="auto"/>
        <w:jc w:val="center"/>
        <w:rPr>
          <w:rFonts w:asciiTheme="majorHAnsi" w:hAnsiTheme="majorHAnsi"/>
          <w:sz w:val="24"/>
          <w:szCs w:val="24"/>
        </w:rPr>
      </w:pPr>
      <w:r>
        <w:rPr>
          <w:rFonts w:asciiTheme="majorHAnsi" w:hAnsiTheme="majorHAnsi"/>
          <w:sz w:val="24"/>
          <w:szCs w:val="24"/>
        </w:rPr>
        <w:t>University of Lethbridge</w:t>
      </w:r>
    </w:p>
    <w:p w14:paraId="4A262C38" w14:textId="35E17F0E" w:rsidR="00CB78C5" w:rsidRPr="00736B63" w:rsidRDefault="00CB78C5" w:rsidP="00487683">
      <w:pPr>
        <w:pStyle w:val="AbstractBookBaseParagraph"/>
        <w:widowControl w:val="0"/>
        <w:spacing w:line="360" w:lineRule="auto"/>
        <w:jc w:val="center"/>
        <w:rPr>
          <w:rFonts w:asciiTheme="majorHAnsi" w:hAnsiTheme="majorHAnsi"/>
          <w:i/>
          <w:sz w:val="24"/>
          <w:szCs w:val="24"/>
        </w:rPr>
      </w:pPr>
      <w:r w:rsidRPr="00736B63">
        <w:rPr>
          <w:rFonts w:asciiTheme="majorHAnsi" w:hAnsiTheme="majorHAnsi"/>
          <w:i/>
          <w:sz w:val="24"/>
          <w:szCs w:val="24"/>
        </w:rPr>
        <w:t>michelle.hogue@uleth.ca</w:t>
      </w:r>
    </w:p>
    <w:p w14:paraId="523D7CB6" w14:textId="716647A8" w:rsidR="00CB78C5" w:rsidRDefault="00CB78C5" w:rsidP="00487683">
      <w:pPr>
        <w:pStyle w:val="AbstractBookBaseParagraph"/>
        <w:widowControl w:val="0"/>
        <w:spacing w:line="360" w:lineRule="auto"/>
        <w:jc w:val="center"/>
        <w:rPr>
          <w:rFonts w:asciiTheme="majorHAnsi" w:hAnsiTheme="majorHAnsi"/>
          <w:sz w:val="24"/>
          <w:szCs w:val="24"/>
        </w:rPr>
      </w:pPr>
    </w:p>
    <w:p w14:paraId="1BE64296" w14:textId="77777777" w:rsidR="00CB78C5" w:rsidRPr="00600AF6" w:rsidRDefault="00CB78C5" w:rsidP="00487683">
      <w:pPr>
        <w:pStyle w:val="AbstractBookBaseParagraph"/>
        <w:widowControl w:val="0"/>
        <w:spacing w:line="360" w:lineRule="auto"/>
        <w:jc w:val="center"/>
        <w:rPr>
          <w:rFonts w:asciiTheme="majorHAnsi" w:hAnsiTheme="majorHAnsi"/>
          <w:b/>
          <w:sz w:val="24"/>
          <w:szCs w:val="24"/>
        </w:rPr>
      </w:pPr>
      <w:r w:rsidRPr="00600AF6">
        <w:rPr>
          <w:rFonts w:asciiTheme="majorHAnsi" w:hAnsiTheme="majorHAnsi"/>
          <w:b/>
          <w:sz w:val="24"/>
          <w:szCs w:val="24"/>
        </w:rPr>
        <w:t>Joanne Forrest</w:t>
      </w:r>
    </w:p>
    <w:p w14:paraId="4EF91CB2" w14:textId="77777777" w:rsidR="00CB78C5" w:rsidRDefault="00CB78C5" w:rsidP="00487683">
      <w:pPr>
        <w:pStyle w:val="AbstractBookBaseParagraph"/>
        <w:widowControl w:val="0"/>
        <w:spacing w:line="360" w:lineRule="auto"/>
        <w:jc w:val="center"/>
        <w:rPr>
          <w:rFonts w:asciiTheme="majorHAnsi" w:hAnsiTheme="majorHAnsi"/>
          <w:sz w:val="24"/>
          <w:szCs w:val="24"/>
        </w:rPr>
      </w:pPr>
      <w:r>
        <w:rPr>
          <w:rFonts w:asciiTheme="majorHAnsi" w:hAnsiTheme="majorHAnsi"/>
          <w:sz w:val="24"/>
          <w:szCs w:val="24"/>
        </w:rPr>
        <w:t>Batchelor Institute</w:t>
      </w:r>
    </w:p>
    <w:p w14:paraId="2629EA75" w14:textId="13E64384" w:rsidR="00CB78C5" w:rsidRPr="00736B63" w:rsidRDefault="00CB78C5" w:rsidP="00487683">
      <w:pPr>
        <w:pStyle w:val="AbstractBookBaseParagraph"/>
        <w:widowControl w:val="0"/>
        <w:spacing w:line="360" w:lineRule="auto"/>
        <w:jc w:val="center"/>
        <w:rPr>
          <w:rFonts w:asciiTheme="majorHAnsi" w:hAnsiTheme="majorHAnsi"/>
          <w:i/>
          <w:sz w:val="24"/>
          <w:szCs w:val="24"/>
        </w:rPr>
      </w:pPr>
      <w:r w:rsidRPr="00736B63">
        <w:rPr>
          <w:rFonts w:asciiTheme="majorHAnsi" w:hAnsiTheme="majorHAnsi"/>
          <w:i/>
          <w:sz w:val="24"/>
          <w:szCs w:val="24"/>
        </w:rPr>
        <w:t>joanne.forrest@batchelor.edu.au</w:t>
      </w:r>
    </w:p>
    <w:p w14:paraId="31146205" w14:textId="77777777" w:rsidR="00CB78C5" w:rsidRPr="00D31D15" w:rsidRDefault="00CB78C5" w:rsidP="00487683">
      <w:pPr>
        <w:pStyle w:val="AbstractBookBaseParagraph"/>
        <w:widowControl w:val="0"/>
        <w:spacing w:line="360" w:lineRule="auto"/>
        <w:jc w:val="center"/>
        <w:rPr>
          <w:rFonts w:asciiTheme="majorHAnsi" w:hAnsiTheme="majorHAnsi"/>
          <w:sz w:val="24"/>
          <w:szCs w:val="24"/>
        </w:rPr>
      </w:pPr>
    </w:p>
    <w:p w14:paraId="4C0CEA91" w14:textId="037300FB" w:rsidR="00CB78C5" w:rsidRPr="00195DFE" w:rsidRDefault="00CB78C5" w:rsidP="00487683">
      <w:pPr>
        <w:widowControl w:val="0"/>
      </w:pPr>
    </w:p>
    <w:p w14:paraId="6DF95467" w14:textId="40060695" w:rsidR="00195DFE" w:rsidRPr="00195DFE" w:rsidRDefault="00195DFE" w:rsidP="00487683">
      <w:pPr>
        <w:widowControl w:val="0"/>
      </w:pPr>
    </w:p>
    <w:p w14:paraId="42376110" w14:textId="66AF8F6C" w:rsidR="00195DFE" w:rsidRPr="00195DFE" w:rsidRDefault="00195DFE" w:rsidP="00487683">
      <w:pPr>
        <w:widowControl w:val="0"/>
      </w:pPr>
    </w:p>
    <w:p w14:paraId="781E0EA7" w14:textId="554A74F5" w:rsidR="00195DFE" w:rsidRPr="00195DFE" w:rsidRDefault="00195DFE" w:rsidP="00487683">
      <w:pPr>
        <w:widowControl w:val="0"/>
      </w:pPr>
    </w:p>
    <w:p w14:paraId="2475B72B" w14:textId="613D9A20" w:rsidR="00195DFE" w:rsidRPr="00195DFE" w:rsidRDefault="00195DFE" w:rsidP="00487683">
      <w:pPr>
        <w:widowControl w:val="0"/>
      </w:pPr>
    </w:p>
    <w:p w14:paraId="134EA913" w14:textId="03116546" w:rsidR="00195DFE" w:rsidRPr="00195DFE" w:rsidRDefault="00195DFE" w:rsidP="00487683">
      <w:pPr>
        <w:widowControl w:val="0"/>
      </w:pPr>
    </w:p>
    <w:p w14:paraId="4D66D29F" w14:textId="13938D48" w:rsidR="00195DFE" w:rsidRPr="00195DFE" w:rsidRDefault="00195DFE" w:rsidP="00487683">
      <w:pPr>
        <w:widowControl w:val="0"/>
      </w:pPr>
    </w:p>
    <w:p w14:paraId="1E9FBB6E" w14:textId="70E62E3E" w:rsidR="00195DFE" w:rsidRPr="00195DFE" w:rsidRDefault="00195DFE" w:rsidP="00487683">
      <w:pPr>
        <w:widowControl w:val="0"/>
      </w:pPr>
    </w:p>
    <w:p w14:paraId="49890512" w14:textId="77777777" w:rsidR="00195DFE" w:rsidRPr="00195DFE" w:rsidRDefault="00195DFE" w:rsidP="00487683">
      <w:pPr>
        <w:widowControl w:val="0"/>
        <w:rPr>
          <w:rFonts w:ascii="Calibri" w:eastAsia="Times New Roman" w:hAnsi="Calibri" w:cs="Times New Roman"/>
          <w:lang w:val="en-NZ" w:eastAsia="en-NZ"/>
        </w:rPr>
      </w:pPr>
    </w:p>
    <w:p w14:paraId="1D037442" w14:textId="77777777" w:rsidR="00195DFE" w:rsidRDefault="00195DFE" w:rsidP="00487683">
      <w:pPr>
        <w:pStyle w:val="AbstractBookBaseParagraph"/>
        <w:widowControl w:val="0"/>
        <w:spacing w:line="360" w:lineRule="auto"/>
        <w:rPr>
          <w:sz w:val="24"/>
          <w:szCs w:val="24"/>
        </w:rPr>
      </w:pPr>
    </w:p>
    <w:p w14:paraId="69FDA678" w14:textId="77777777" w:rsidR="00195DFE" w:rsidRDefault="00195DFE" w:rsidP="00487683">
      <w:pPr>
        <w:pStyle w:val="AbstractBookBaseParagraph"/>
        <w:widowControl w:val="0"/>
        <w:spacing w:line="360" w:lineRule="auto"/>
        <w:rPr>
          <w:sz w:val="24"/>
          <w:szCs w:val="24"/>
        </w:rPr>
      </w:pPr>
    </w:p>
    <w:p w14:paraId="63814A22" w14:textId="77777777" w:rsidR="00195DFE" w:rsidRDefault="00195DFE" w:rsidP="00487683">
      <w:pPr>
        <w:pStyle w:val="AbstractBookBaseParagraph"/>
        <w:widowControl w:val="0"/>
        <w:spacing w:line="360" w:lineRule="auto"/>
        <w:rPr>
          <w:sz w:val="24"/>
          <w:szCs w:val="24"/>
        </w:rPr>
      </w:pPr>
    </w:p>
    <w:p w14:paraId="1D3F35B9" w14:textId="77777777" w:rsidR="00195DFE" w:rsidRDefault="00195DFE" w:rsidP="00487683">
      <w:pPr>
        <w:pStyle w:val="AbstractBookBaseParagraph"/>
        <w:widowControl w:val="0"/>
        <w:spacing w:line="360" w:lineRule="auto"/>
        <w:rPr>
          <w:sz w:val="24"/>
          <w:szCs w:val="24"/>
        </w:rPr>
      </w:pPr>
    </w:p>
    <w:p w14:paraId="1D023EDA" w14:textId="77777777" w:rsidR="00195DFE" w:rsidRDefault="00195DFE" w:rsidP="00487683">
      <w:pPr>
        <w:pStyle w:val="AbstractBookBaseParagraph"/>
        <w:widowControl w:val="0"/>
        <w:spacing w:line="360" w:lineRule="auto"/>
        <w:rPr>
          <w:sz w:val="24"/>
          <w:szCs w:val="24"/>
        </w:rPr>
      </w:pPr>
    </w:p>
    <w:p w14:paraId="351BB26C" w14:textId="77777777" w:rsidR="00195DFE" w:rsidRDefault="00195DFE" w:rsidP="00487683">
      <w:pPr>
        <w:pStyle w:val="AbstractBookBaseParagraph"/>
        <w:widowControl w:val="0"/>
        <w:spacing w:line="360" w:lineRule="auto"/>
        <w:rPr>
          <w:sz w:val="24"/>
          <w:szCs w:val="24"/>
        </w:rPr>
      </w:pPr>
    </w:p>
    <w:p w14:paraId="650A9552" w14:textId="77777777" w:rsidR="00195DFE" w:rsidRDefault="00195DFE" w:rsidP="00487683">
      <w:pPr>
        <w:pStyle w:val="AbstractBookBaseParagraph"/>
        <w:widowControl w:val="0"/>
        <w:spacing w:line="360" w:lineRule="auto"/>
        <w:rPr>
          <w:sz w:val="24"/>
          <w:szCs w:val="24"/>
        </w:rPr>
      </w:pPr>
    </w:p>
    <w:p w14:paraId="428FCD2D" w14:textId="3D52D795" w:rsidR="00600AF6" w:rsidRPr="00195DFE" w:rsidRDefault="00600AF6" w:rsidP="00487683">
      <w:pPr>
        <w:pStyle w:val="AbstractBookBaseParagraph"/>
        <w:widowControl w:val="0"/>
        <w:spacing w:line="360" w:lineRule="auto"/>
        <w:rPr>
          <w:b/>
          <w:sz w:val="24"/>
          <w:szCs w:val="24"/>
        </w:rPr>
      </w:pPr>
      <w:r w:rsidRPr="00195DFE">
        <w:rPr>
          <w:b/>
          <w:sz w:val="24"/>
          <w:szCs w:val="24"/>
        </w:rPr>
        <w:lastRenderedPageBreak/>
        <w:t>Abstract</w:t>
      </w:r>
    </w:p>
    <w:p w14:paraId="02684B96" w14:textId="7F0EDA02" w:rsidR="00F24B75" w:rsidRPr="00CF1A70" w:rsidRDefault="00607F35" w:rsidP="00C74CEC">
      <w:pPr>
        <w:pStyle w:val="AbstractBookBaseParagraph"/>
        <w:widowControl w:val="0"/>
        <w:spacing w:before="200" w:line="360" w:lineRule="auto"/>
        <w:rPr>
          <w:sz w:val="24"/>
          <w:szCs w:val="24"/>
        </w:rPr>
      </w:pPr>
      <w:r w:rsidRPr="00566EBC">
        <w:rPr>
          <w:sz w:val="24"/>
          <w:szCs w:val="24"/>
        </w:rPr>
        <w:t>With</w:t>
      </w:r>
      <w:r w:rsidRPr="00607F35">
        <w:rPr>
          <w:sz w:val="24"/>
          <w:szCs w:val="24"/>
        </w:rPr>
        <w:t xml:space="preserve"> the increasing demographic of Indigenous students</w:t>
      </w:r>
      <w:r w:rsidR="000020B3">
        <w:rPr>
          <w:sz w:val="24"/>
          <w:szCs w:val="24"/>
        </w:rPr>
        <w:t>, both in Canada and Australia as well as globally,</w:t>
      </w:r>
      <w:r w:rsidRPr="00607F35">
        <w:rPr>
          <w:sz w:val="24"/>
          <w:szCs w:val="24"/>
        </w:rPr>
        <w:t xml:space="preserve"> pr</w:t>
      </w:r>
      <w:r w:rsidR="00A05344">
        <w:rPr>
          <w:sz w:val="24"/>
          <w:szCs w:val="24"/>
        </w:rPr>
        <w:t xml:space="preserve">eparing for university through </w:t>
      </w:r>
      <w:r w:rsidR="00600AF6">
        <w:rPr>
          <w:sz w:val="24"/>
          <w:szCs w:val="24"/>
        </w:rPr>
        <w:t>e</w:t>
      </w:r>
      <w:r w:rsidR="00A05344">
        <w:rPr>
          <w:sz w:val="24"/>
          <w:szCs w:val="24"/>
        </w:rPr>
        <w:t>nabling p</w:t>
      </w:r>
      <w:r w:rsidRPr="00607F35">
        <w:rPr>
          <w:sz w:val="24"/>
          <w:szCs w:val="24"/>
        </w:rPr>
        <w:t>rograms</w:t>
      </w:r>
      <w:r w:rsidR="00CB78C5">
        <w:rPr>
          <w:sz w:val="24"/>
          <w:szCs w:val="24"/>
        </w:rPr>
        <w:t>,</w:t>
      </w:r>
      <w:r w:rsidRPr="00607F35">
        <w:rPr>
          <w:sz w:val="24"/>
          <w:szCs w:val="24"/>
        </w:rPr>
        <w:t xml:space="preserve"> it is critical to create strong bridges to university that enable success in the Eurocentric-Western system by connecting with and valuing Indigenous </w:t>
      </w:r>
      <w:r w:rsidR="00477FB9">
        <w:rPr>
          <w:sz w:val="24"/>
          <w:szCs w:val="24"/>
        </w:rPr>
        <w:t>W</w:t>
      </w:r>
      <w:r w:rsidRPr="00607F35">
        <w:rPr>
          <w:sz w:val="24"/>
          <w:szCs w:val="24"/>
        </w:rPr>
        <w:t>ay</w:t>
      </w:r>
      <w:r w:rsidR="006A2D07">
        <w:rPr>
          <w:sz w:val="24"/>
          <w:szCs w:val="24"/>
        </w:rPr>
        <w:t>s of Knowing and Learning</w:t>
      </w:r>
      <w:r w:rsidRPr="00607F35">
        <w:rPr>
          <w:sz w:val="24"/>
          <w:szCs w:val="24"/>
        </w:rPr>
        <w:t xml:space="preserve">. </w:t>
      </w:r>
      <w:r w:rsidR="000020B3">
        <w:rPr>
          <w:sz w:val="24"/>
          <w:szCs w:val="24"/>
        </w:rPr>
        <w:t>A</w:t>
      </w:r>
      <w:r w:rsidRPr="00607F35">
        <w:rPr>
          <w:sz w:val="24"/>
          <w:szCs w:val="24"/>
        </w:rPr>
        <w:t>s educators</w:t>
      </w:r>
      <w:r w:rsidR="00C50B78">
        <w:rPr>
          <w:sz w:val="24"/>
          <w:szCs w:val="24"/>
        </w:rPr>
        <w:t xml:space="preserve"> teaching in </w:t>
      </w:r>
      <w:r w:rsidR="00477FB9">
        <w:rPr>
          <w:sz w:val="24"/>
          <w:szCs w:val="24"/>
        </w:rPr>
        <w:t>e</w:t>
      </w:r>
      <w:r w:rsidR="002C1FD8">
        <w:rPr>
          <w:sz w:val="24"/>
          <w:szCs w:val="24"/>
        </w:rPr>
        <w:t>nabling programs on polar opposite sides of t</w:t>
      </w:r>
      <w:r w:rsidR="00A05344">
        <w:rPr>
          <w:sz w:val="24"/>
          <w:szCs w:val="24"/>
        </w:rPr>
        <w:t xml:space="preserve">he world, Canada and Australia, our </w:t>
      </w:r>
      <w:r w:rsidR="002C1FD8">
        <w:rPr>
          <w:sz w:val="24"/>
          <w:szCs w:val="24"/>
        </w:rPr>
        <w:t xml:space="preserve">research </w:t>
      </w:r>
      <w:r w:rsidR="00C50B78">
        <w:rPr>
          <w:sz w:val="24"/>
          <w:szCs w:val="24"/>
        </w:rPr>
        <w:t>has led to</w:t>
      </w:r>
      <w:r w:rsidRPr="00607F35">
        <w:rPr>
          <w:sz w:val="24"/>
          <w:szCs w:val="24"/>
        </w:rPr>
        <w:t xml:space="preserve"> the emergence of unique friendships, knowledge-sharing, and co-learning between students and educators in the First Nations’ Transition </w:t>
      </w:r>
      <w:r w:rsidR="00A44A94">
        <w:rPr>
          <w:sz w:val="24"/>
          <w:szCs w:val="24"/>
        </w:rPr>
        <w:t>P</w:t>
      </w:r>
      <w:r w:rsidRPr="00607F35">
        <w:rPr>
          <w:sz w:val="24"/>
          <w:szCs w:val="24"/>
        </w:rPr>
        <w:t>rogram at the University of Lethbridge, in Lethbridge, A</w:t>
      </w:r>
      <w:r w:rsidR="00911E05">
        <w:rPr>
          <w:sz w:val="24"/>
          <w:szCs w:val="24"/>
        </w:rPr>
        <w:t>lberta</w:t>
      </w:r>
      <w:r w:rsidR="00CB78C5" w:rsidRPr="00CB78C5">
        <w:rPr>
          <w:sz w:val="24"/>
          <w:szCs w:val="24"/>
        </w:rPr>
        <w:t xml:space="preserve"> </w:t>
      </w:r>
      <w:r w:rsidR="00CB78C5">
        <w:rPr>
          <w:sz w:val="24"/>
          <w:szCs w:val="24"/>
        </w:rPr>
        <w:t xml:space="preserve">and the </w:t>
      </w:r>
      <w:r w:rsidR="00CB78C5" w:rsidRPr="00607F35">
        <w:rPr>
          <w:sz w:val="24"/>
          <w:szCs w:val="24"/>
        </w:rPr>
        <w:t>Prepar</w:t>
      </w:r>
      <w:r w:rsidR="006A2D07">
        <w:rPr>
          <w:sz w:val="24"/>
          <w:szCs w:val="24"/>
        </w:rPr>
        <w:t>ation for Tertiary Success</w:t>
      </w:r>
      <w:r w:rsidR="00CB78C5" w:rsidRPr="00607F35">
        <w:rPr>
          <w:sz w:val="24"/>
          <w:szCs w:val="24"/>
        </w:rPr>
        <w:t xml:space="preserve"> program at Batchelor Institute in Darwin, N</w:t>
      </w:r>
      <w:r w:rsidR="00CB78C5">
        <w:rPr>
          <w:sz w:val="24"/>
          <w:szCs w:val="24"/>
        </w:rPr>
        <w:t xml:space="preserve">orthern </w:t>
      </w:r>
      <w:r w:rsidR="00CB78C5" w:rsidRPr="00607F35">
        <w:rPr>
          <w:sz w:val="24"/>
          <w:szCs w:val="24"/>
        </w:rPr>
        <w:t>T</w:t>
      </w:r>
      <w:r w:rsidR="00CB78C5">
        <w:rPr>
          <w:sz w:val="24"/>
          <w:szCs w:val="24"/>
        </w:rPr>
        <w:t xml:space="preserve">erritory. </w:t>
      </w:r>
      <w:r w:rsidR="00C50B78" w:rsidRPr="00607F35">
        <w:rPr>
          <w:sz w:val="24"/>
          <w:szCs w:val="24"/>
        </w:rPr>
        <w:t>Collaborative learning</w:t>
      </w:r>
      <w:r w:rsidR="00CF1A70">
        <w:rPr>
          <w:sz w:val="24"/>
          <w:szCs w:val="24"/>
        </w:rPr>
        <w:t xml:space="preserve"> between students and ourselves</w:t>
      </w:r>
      <w:r w:rsidR="00477FB9">
        <w:rPr>
          <w:sz w:val="24"/>
          <w:szCs w:val="24"/>
        </w:rPr>
        <w:t xml:space="preserve"> as educators</w:t>
      </w:r>
      <w:r w:rsidR="00C50B78" w:rsidRPr="00607F35">
        <w:rPr>
          <w:sz w:val="24"/>
          <w:szCs w:val="24"/>
        </w:rPr>
        <w:t xml:space="preserve"> was actualised through classroom </w:t>
      </w:r>
      <w:r w:rsidR="00C50B78">
        <w:rPr>
          <w:sz w:val="24"/>
          <w:szCs w:val="24"/>
        </w:rPr>
        <w:t xml:space="preserve">WebEx </w:t>
      </w:r>
      <w:r w:rsidR="00C50B78" w:rsidRPr="00607F35">
        <w:rPr>
          <w:sz w:val="24"/>
          <w:szCs w:val="24"/>
        </w:rPr>
        <w:t>sessions where students</w:t>
      </w:r>
      <w:r w:rsidR="008B7597">
        <w:rPr>
          <w:sz w:val="24"/>
          <w:szCs w:val="24"/>
        </w:rPr>
        <w:t xml:space="preserve"> virtually</w:t>
      </w:r>
      <w:r w:rsidR="00C50B78" w:rsidRPr="00607F35">
        <w:rPr>
          <w:sz w:val="24"/>
          <w:szCs w:val="24"/>
        </w:rPr>
        <w:t xml:space="preserve"> shared their stories and experience</w:t>
      </w:r>
      <w:r w:rsidR="00531849">
        <w:rPr>
          <w:sz w:val="24"/>
          <w:szCs w:val="24"/>
        </w:rPr>
        <w:t>s, academic works and culture</w:t>
      </w:r>
      <w:r w:rsidR="008B7597">
        <w:rPr>
          <w:sz w:val="24"/>
          <w:szCs w:val="24"/>
        </w:rPr>
        <w:t xml:space="preserve"> over a meal. Further </w:t>
      </w:r>
      <w:r w:rsidR="00C50B78" w:rsidRPr="00607F35">
        <w:rPr>
          <w:sz w:val="24"/>
          <w:szCs w:val="24"/>
        </w:rPr>
        <w:t>collaborative engagement</w:t>
      </w:r>
      <w:r w:rsidR="00CF1A70">
        <w:rPr>
          <w:sz w:val="24"/>
          <w:szCs w:val="24"/>
        </w:rPr>
        <w:t xml:space="preserve"> and learn</w:t>
      </w:r>
      <w:r w:rsidR="008B7597">
        <w:rPr>
          <w:sz w:val="24"/>
          <w:szCs w:val="24"/>
        </w:rPr>
        <w:t xml:space="preserve">ing continued and continues through a </w:t>
      </w:r>
      <w:r w:rsidR="00C50B78" w:rsidRPr="00607F35">
        <w:rPr>
          <w:sz w:val="24"/>
          <w:szCs w:val="24"/>
        </w:rPr>
        <w:t xml:space="preserve">closed Facebook group. </w:t>
      </w:r>
      <w:r w:rsidR="008B7597">
        <w:rPr>
          <w:sz w:val="24"/>
          <w:szCs w:val="24"/>
        </w:rPr>
        <w:t>In this pape</w:t>
      </w:r>
      <w:r w:rsidR="00CF1A70">
        <w:rPr>
          <w:sz w:val="24"/>
          <w:szCs w:val="24"/>
        </w:rPr>
        <w:t xml:space="preserve">r we present four key features </w:t>
      </w:r>
      <w:r w:rsidR="00531849">
        <w:rPr>
          <w:sz w:val="24"/>
          <w:szCs w:val="24"/>
        </w:rPr>
        <w:t xml:space="preserve">of our enabling programs </w:t>
      </w:r>
      <w:r w:rsidR="008B7597">
        <w:rPr>
          <w:sz w:val="24"/>
          <w:szCs w:val="24"/>
        </w:rPr>
        <w:t>th</w:t>
      </w:r>
      <w:r w:rsidR="00477FB9">
        <w:rPr>
          <w:sz w:val="24"/>
          <w:szCs w:val="24"/>
        </w:rPr>
        <w:t>at</w:t>
      </w:r>
      <w:r w:rsidR="008B7597">
        <w:rPr>
          <w:sz w:val="24"/>
          <w:szCs w:val="24"/>
        </w:rPr>
        <w:t xml:space="preserve"> </w:t>
      </w:r>
      <w:r w:rsidR="00A05344">
        <w:rPr>
          <w:sz w:val="24"/>
          <w:szCs w:val="24"/>
        </w:rPr>
        <w:t>students feel</w:t>
      </w:r>
      <w:r w:rsidR="00531849">
        <w:rPr>
          <w:sz w:val="24"/>
          <w:szCs w:val="24"/>
        </w:rPr>
        <w:t xml:space="preserve"> is critical to thei</w:t>
      </w:r>
      <w:r w:rsidR="00477FB9">
        <w:rPr>
          <w:sz w:val="24"/>
          <w:szCs w:val="24"/>
        </w:rPr>
        <w:t>r success:</w:t>
      </w:r>
      <w:r w:rsidR="00531849">
        <w:rPr>
          <w:sz w:val="24"/>
          <w:szCs w:val="24"/>
        </w:rPr>
        <w:t xml:space="preserve"> those of</w:t>
      </w:r>
      <w:r w:rsidR="008B7597">
        <w:rPr>
          <w:sz w:val="24"/>
          <w:szCs w:val="24"/>
        </w:rPr>
        <w:t xml:space="preserve"> relationships, cultural safety, collaborative learning and adequate time.</w:t>
      </w:r>
      <w:r w:rsidR="00A05344">
        <w:rPr>
          <w:sz w:val="24"/>
          <w:szCs w:val="24"/>
        </w:rPr>
        <w:t xml:space="preserve"> </w:t>
      </w:r>
      <w:r w:rsidR="00531849">
        <w:rPr>
          <w:sz w:val="24"/>
          <w:szCs w:val="24"/>
        </w:rPr>
        <w:t>Through this project and continued collaboration, as educators</w:t>
      </w:r>
      <w:r w:rsidR="00CF1A70" w:rsidRPr="00607F35">
        <w:rPr>
          <w:sz w:val="24"/>
          <w:szCs w:val="24"/>
        </w:rPr>
        <w:t xml:space="preserve"> we have</w:t>
      </w:r>
      <w:r w:rsidR="00CF1A70">
        <w:rPr>
          <w:sz w:val="24"/>
          <w:szCs w:val="24"/>
        </w:rPr>
        <w:t xml:space="preserve"> learned much about our own </w:t>
      </w:r>
      <w:r w:rsidR="00195DFE">
        <w:rPr>
          <w:sz w:val="24"/>
          <w:szCs w:val="24"/>
        </w:rPr>
        <w:t>s</w:t>
      </w:r>
      <w:r w:rsidR="00CF1A70">
        <w:rPr>
          <w:sz w:val="24"/>
          <w:szCs w:val="24"/>
        </w:rPr>
        <w:t xml:space="preserve">cholarship </w:t>
      </w:r>
      <w:r w:rsidR="006A2D07">
        <w:rPr>
          <w:sz w:val="24"/>
          <w:szCs w:val="24"/>
        </w:rPr>
        <w:t xml:space="preserve">of </w:t>
      </w:r>
      <w:r w:rsidR="00195DFE">
        <w:rPr>
          <w:sz w:val="24"/>
          <w:szCs w:val="24"/>
        </w:rPr>
        <w:t>t</w:t>
      </w:r>
      <w:r w:rsidR="006A2D07">
        <w:rPr>
          <w:sz w:val="24"/>
          <w:szCs w:val="24"/>
        </w:rPr>
        <w:t xml:space="preserve">eaching and </w:t>
      </w:r>
      <w:r w:rsidR="00195DFE">
        <w:rPr>
          <w:sz w:val="24"/>
          <w:szCs w:val="24"/>
        </w:rPr>
        <w:t>l</w:t>
      </w:r>
      <w:r w:rsidR="006A2D07">
        <w:rPr>
          <w:sz w:val="24"/>
          <w:szCs w:val="24"/>
        </w:rPr>
        <w:t xml:space="preserve">earning </w:t>
      </w:r>
      <w:r w:rsidR="00CF1A70" w:rsidRPr="00607F35">
        <w:rPr>
          <w:sz w:val="24"/>
          <w:szCs w:val="24"/>
        </w:rPr>
        <w:t xml:space="preserve">and how it is impacting us moving forward. </w:t>
      </w:r>
      <w:r w:rsidR="00CF1A70">
        <w:rPr>
          <w:sz w:val="24"/>
          <w:szCs w:val="24"/>
        </w:rPr>
        <w:t xml:space="preserve">We share our thoughts. </w:t>
      </w:r>
      <w:r w:rsidR="00566EBC" w:rsidRPr="00291477">
        <w:rPr>
          <w:rFonts w:asciiTheme="majorHAnsi" w:hAnsiTheme="majorHAnsi"/>
          <w:sz w:val="24"/>
          <w:szCs w:val="24"/>
        </w:rPr>
        <w:t xml:space="preserve">Our project, </w:t>
      </w:r>
      <w:r w:rsidR="00566EBC" w:rsidRPr="00291477">
        <w:rPr>
          <w:rFonts w:asciiTheme="majorHAnsi" w:hAnsiTheme="majorHAnsi"/>
          <w:i/>
          <w:sz w:val="24"/>
          <w:szCs w:val="24"/>
        </w:rPr>
        <w:t xml:space="preserve">Bridging </w:t>
      </w:r>
      <w:r w:rsidR="00195DFE">
        <w:rPr>
          <w:rFonts w:asciiTheme="majorHAnsi" w:hAnsiTheme="majorHAnsi"/>
          <w:i/>
          <w:sz w:val="24"/>
          <w:szCs w:val="24"/>
        </w:rPr>
        <w:t>c</w:t>
      </w:r>
      <w:r w:rsidR="00566EBC" w:rsidRPr="00291477">
        <w:rPr>
          <w:rFonts w:asciiTheme="majorHAnsi" w:hAnsiTheme="majorHAnsi"/>
          <w:i/>
          <w:sz w:val="24"/>
          <w:szCs w:val="24"/>
        </w:rPr>
        <w:t xml:space="preserve">ultures </w:t>
      </w:r>
      <w:r w:rsidR="00195DFE">
        <w:rPr>
          <w:rFonts w:asciiTheme="majorHAnsi" w:hAnsiTheme="majorHAnsi"/>
          <w:i/>
          <w:sz w:val="24"/>
          <w:szCs w:val="24"/>
        </w:rPr>
        <w:t>o</w:t>
      </w:r>
      <w:r w:rsidR="00566EBC" w:rsidRPr="00291477">
        <w:rPr>
          <w:rFonts w:asciiTheme="majorHAnsi" w:hAnsiTheme="majorHAnsi"/>
          <w:i/>
          <w:sz w:val="24"/>
          <w:szCs w:val="24"/>
        </w:rPr>
        <w:t>ver-</w:t>
      </w:r>
      <w:r w:rsidR="00195DFE">
        <w:rPr>
          <w:rFonts w:asciiTheme="majorHAnsi" w:hAnsiTheme="majorHAnsi"/>
          <w:i/>
          <w:sz w:val="24"/>
          <w:szCs w:val="24"/>
        </w:rPr>
        <w:t>u</w:t>
      </w:r>
      <w:r w:rsidR="00566EBC" w:rsidRPr="00291477">
        <w:rPr>
          <w:rFonts w:asciiTheme="majorHAnsi" w:hAnsiTheme="majorHAnsi"/>
          <w:i/>
          <w:sz w:val="24"/>
          <w:szCs w:val="24"/>
        </w:rPr>
        <w:t xml:space="preserve">nder: Enabling </w:t>
      </w:r>
      <w:r w:rsidR="00195DFE">
        <w:rPr>
          <w:rFonts w:asciiTheme="majorHAnsi" w:hAnsiTheme="majorHAnsi"/>
          <w:i/>
          <w:sz w:val="24"/>
          <w:szCs w:val="24"/>
        </w:rPr>
        <w:t>s</w:t>
      </w:r>
      <w:r w:rsidR="00566EBC" w:rsidRPr="00291477">
        <w:rPr>
          <w:rFonts w:asciiTheme="majorHAnsi" w:hAnsiTheme="majorHAnsi"/>
          <w:i/>
          <w:sz w:val="24"/>
          <w:szCs w:val="24"/>
        </w:rPr>
        <w:t xml:space="preserve">uccess from the </w:t>
      </w:r>
      <w:r w:rsidR="00195DFE">
        <w:rPr>
          <w:rFonts w:asciiTheme="majorHAnsi" w:hAnsiTheme="majorHAnsi"/>
          <w:i/>
          <w:sz w:val="24"/>
          <w:szCs w:val="24"/>
        </w:rPr>
        <w:t>h</w:t>
      </w:r>
      <w:r w:rsidR="00566EBC" w:rsidRPr="00291477">
        <w:rPr>
          <w:rFonts w:asciiTheme="majorHAnsi" w:hAnsiTheme="majorHAnsi"/>
          <w:i/>
          <w:sz w:val="24"/>
          <w:szCs w:val="24"/>
        </w:rPr>
        <w:t>eart</w:t>
      </w:r>
      <w:r w:rsidR="00566EBC" w:rsidRPr="00291477">
        <w:rPr>
          <w:rFonts w:asciiTheme="majorHAnsi" w:hAnsiTheme="majorHAnsi"/>
          <w:sz w:val="24"/>
          <w:szCs w:val="24"/>
        </w:rPr>
        <w:t>, celebrates the spirit of learning in two worlds achieved through the pedagogy and pra</w:t>
      </w:r>
      <w:r w:rsidR="006A2D07">
        <w:rPr>
          <w:rFonts w:asciiTheme="majorHAnsi" w:hAnsiTheme="majorHAnsi"/>
          <w:sz w:val="24"/>
          <w:szCs w:val="24"/>
        </w:rPr>
        <w:t xml:space="preserve">ctice of Two-Eyed Seeing </w:t>
      </w:r>
      <w:r w:rsidR="00A05344">
        <w:rPr>
          <w:rFonts w:asciiTheme="majorHAnsi" w:hAnsiTheme="majorHAnsi"/>
          <w:sz w:val="24"/>
          <w:szCs w:val="24"/>
        </w:rPr>
        <w:t xml:space="preserve">and </w:t>
      </w:r>
      <w:r w:rsidR="006A2D07">
        <w:rPr>
          <w:rFonts w:asciiTheme="majorHAnsi" w:hAnsiTheme="majorHAnsi"/>
          <w:sz w:val="24"/>
          <w:szCs w:val="24"/>
        </w:rPr>
        <w:t>Both-Ways.</w:t>
      </w:r>
    </w:p>
    <w:p w14:paraId="257188B1" w14:textId="77777777" w:rsidR="00195DFE" w:rsidRDefault="00195DFE" w:rsidP="00487683">
      <w:pPr>
        <w:pStyle w:val="AbstractBookBaseParagraph"/>
        <w:widowControl w:val="0"/>
        <w:spacing w:line="360" w:lineRule="auto"/>
        <w:rPr>
          <w:rFonts w:asciiTheme="majorHAnsi" w:hAnsiTheme="majorHAnsi"/>
          <w:b/>
          <w:sz w:val="24"/>
          <w:szCs w:val="24"/>
        </w:rPr>
      </w:pPr>
    </w:p>
    <w:p w14:paraId="762878CE" w14:textId="7C856B47" w:rsidR="00607F35" w:rsidRDefault="00607F35" w:rsidP="00487683">
      <w:pPr>
        <w:pStyle w:val="AbstractBookBaseParagraph"/>
        <w:widowControl w:val="0"/>
        <w:spacing w:line="360" w:lineRule="auto"/>
        <w:rPr>
          <w:rFonts w:asciiTheme="majorHAnsi" w:hAnsiTheme="majorHAnsi"/>
          <w:b/>
          <w:sz w:val="24"/>
          <w:szCs w:val="24"/>
        </w:rPr>
      </w:pPr>
      <w:r w:rsidRPr="00B43761">
        <w:rPr>
          <w:rFonts w:asciiTheme="majorHAnsi" w:hAnsiTheme="majorHAnsi"/>
          <w:b/>
          <w:sz w:val="24"/>
          <w:szCs w:val="24"/>
        </w:rPr>
        <w:t>Introduction</w:t>
      </w:r>
    </w:p>
    <w:p w14:paraId="48AD8426" w14:textId="3B6CF1C1" w:rsidR="00A14FFD" w:rsidRDefault="0074013A" w:rsidP="00487683">
      <w:pPr>
        <w:pStyle w:val="Normal1"/>
        <w:widowControl w:val="0"/>
        <w:spacing w:before="200" w:after="0" w:line="360" w:lineRule="auto"/>
        <w:rPr>
          <w:rFonts w:asciiTheme="majorHAnsi" w:eastAsia="Times New Roman" w:hAnsiTheme="majorHAnsi" w:cs="Times New Roman"/>
          <w:sz w:val="24"/>
          <w:szCs w:val="24"/>
        </w:rPr>
      </w:pPr>
      <w:r w:rsidRPr="002E4EB5">
        <w:rPr>
          <w:rFonts w:asciiTheme="majorHAnsi" w:eastAsia="Times New Roman" w:hAnsiTheme="majorHAnsi" w:cs="Times New Roman"/>
          <w:sz w:val="24"/>
          <w:szCs w:val="24"/>
        </w:rPr>
        <w:t>It</w:t>
      </w:r>
      <w:r w:rsidRPr="001E5AFB">
        <w:rPr>
          <w:rFonts w:asciiTheme="majorHAnsi" w:eastAsia="Times New Roman" w:hAnsiTheme="majorHAnsi" w:cs="Times New Roman"/>
          <w:sz w:val="24"/>
          <w:szCs w:val="24"/>
        </w:rPr>
        <w:t xml:space="preserve"> is disturbing to note that the Indigenous experienc</w:t>
      </w:r>
      <w:r w:rsidRPr="002E4EB5">
        <w:rPr>
          <w:rFonts w:asciiTheme="majorHAnsi" w:eastAsia="Times New Roman" w:hAnsiTheme="majorHAnsi" w:cs="Times New Roman"/>
          <w:sz w:val="24"/>
          <w:szCs w:val="24"/>
        </w:rPr>
        <w:t>e</w:t>
      </w:r>
      <w:r w:rsidRPr="001E5AFB">
        <w:rPr>
          <w:rFonts w:asciiTheme="majorHAnsi" w:eastAsia="Times New Roman" w:hAnsiTheme="majorHAnsi" w:cs="Times New Roman"/>
          <w:sz w:val="24"/>
          <w:szCs w:val="24"/>
        </w:rPr>
        <w:t xml:space="preserve"> and current socioeconomic plight</w:t>
      </w:r>
      <w:r w:rsidR="00F73943">
        <w:rPr>
          <w:rFonts w:asciiTheme="majorHAnsi" w:eastAsia="Times New Roman" w:hAnsiTheme="majorHAnsi" w:cs="Times New Roman"/>
          <w:sz w:val="24"/>
          <w:szCs w:val="24"/>
        </w:rPr>
        <w:t xml:space="preserve"> in Canada and Australia,</w:t>
      </w:r>
      <w:r>
        <w:rPr>
          <w:rFonts w:asciiTheme="majorHAnsi" w:eastAsia="Times New Roman" w:hAnsiTheme="majorHAnsi" w:cs="Times New Roman"/>
          <w:sz w:val="24"/>
          <w:szCs w:val="24"/>
        </w:rPr>
        <w:t xml:space="preserve"> </w:t>
      </w:r>
      <w:r w:rsidR="00F73943">
        <w:rPr>
          <w:rFonts w:asciiTheme="majorHAnsi" w:eastAsia="Times New Roman" w:hAnsiTheme="majorHAnsi" w:cs="Times New Roman"/>
          <w:sz w:val="24"/>
          <w:szCs w:val="24"/>
        </w:rPr>
        <w:t xml:space="preserve">countries on </w:t>
      </w:r>
      <w:r>
        <w:rPr>
          <w:rFonts w:asciiTheme="majorHAnsi" w:eastAsia="Times New Roman" w:hAnsiTheme="majorHAnsi" w:cs="Times New Roman"/>
          <w:sz w:val="24"/>
          <w:szCs w:val="24"/>
        </w:rPr>
        <w:t>polar opposite sides of the equator</w:t>
      </w:r>
      <w:r w:rsidR="00F73943">
        <w:rPr>
          <w:rFonts w:asciiTheme="majorHAnsi" w:eastAsia="Times New Roman" w:hAnsiTheme="majorHAnsi" w:cs="Times New Roman"/>
          <w:sz w:val="24"/>
          <w:szCs w:val="24"/>
        </w:rPr>
        <w:t xml:space="preserve">, </w:t>
      </w:r>
      <w:r w:rsidR="003442AE">
        <w:rPr>
          <w:rFonts w:asciiTheme="majorHAnsi" w:eastAsia="Times New Roman" w:hAnsiTheme="majorHAnsi" w:cs="Times New Roman"/>
          <w:sz w:val="24"/>
          <w:szCs w:val="24"/>
        </w:rPr>
        <w:t xml:space="preserve">is </w:t>
      </w:r>
      <w:r w:rsidR="007474F9">
        <w:rPr>
          <w:rFonts w:asciiTheme="majorHAnsi" w:eastAsia="Times New Roman" w:hAnsiTheme="majorHAnsi" w:cs="Times New Roman"/>
          <w:sz w:val="24"/>
          <w:szCs w:val="24"/>
        </w:rPr>
        <w:t xml:space="preserve">sadly </w:t>
      </w:r>
      <w:r w:rsidR="003442AE">
        <w:rPr>
          <w:rFonts w:asciiTheme="majorHAnsi" w:eastAsia="Times New Roman" w:hAnsiTheme="majorHAnsi" w:cs="Times New Roman"/>
          <w:sz w:val="24"/>
          <w:szCs w:val="24"/>
        </w:rPr>
        <w:t>a parallel story</w:t>
      </w:r>
      <w:r w:rsidR="007474F9">
        <w:rPr>
          <w:rFonts w:asciiTheme="majorHAnsi" w:eastAsia="Times New Roman" w:hAnsiTheme="majorHAnsi" w:cs="Times New Roman"/>
          <w:sz w:val="24"/>
          <w:szCs w:val="24"/>
        </w:rPr>
        <w:t xml:space="preserve"> of cultural genocide</w:t>
      </w:r>
      <w:r w:rsidRPr="001E5AFB">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w:t>
      </w:r>
      <w:r w:rsidR="007474F9">
        <w:rPr>
          <w:rFonts w:asciiTheme="majorHAnsi" w:eastAsia="Times New Roman" w:hAnsiTheme="majorHAnsi" w:cs="Times New Roman"/>
          <w:sz w:val="24"/>
          <w:szCs w:val="24"/>
        </w:rPr>
        <w:t>T</w:t>
      </w:r>
      <w:r w:rsidR="00F73943">
        <w:rPr>
          <w:rFonts w:asciiTheme="majorHAnsi" w:eastAsia="Times New Roman" w:hAnsiTheme="majorHAnsi" w:cs="Times New Roman"/>
          <w:sz w:val="24"/>
          <w:szCs w:val="24"/>
        </w:rPr>
        <w:t>he impact of the historical attempted assimilation</w:t>
      </w:r>
      <w:r w:rsidR="007474F9">
        <w:rPr>
          <w:rFonts w:asciiTheme="majorHAnsi" w:eastAsia="Times New Roman" w:hAnsiTheme="majorHAnsi" w:cs="Times New Roman"/>
          <w:sz w:val="24"/>
          <w:szCs w:val="24"/>
        </w:rPr>
        <w:t xml:space="preserve"> of the Indigenous peoples</w:t>
      </w:r>
      <w:r w:rsidR="00F73943">
        <w:rPr>
          <w:rFonts w:asciiTheme="majorHAnsi" w:eastAsia="Times New Roman" w:hAnsiTheme="majorHAnsi" w:cs="Times New Roman"/>
          <w:sz w:val="24"/>
          <w:szCs w:val="24"/>
        </w:rPr>
        <w:t xml:space="preserve"> into the dominant non-Indigenous settler population and </w:t>
      </w:r>
      <w:r w:rsidR="003442AE">
        <w:rPr>
          <w:rFonts w:asciiTheme="majorHAnsi" w:eastAsia="Times New Roman" w:hAnsiTheme="majorHAnsi" w:cs="Times New Roman"/>
          <w:sz w:val="24"/>
          <w:szCs w:val="24"/>
        </w:rPr>
        <w:t xml:space="preserve">the </w:t>
      </w:r>
      <w:r w:rsidR="00F73943">
        <w:rPr>
          <w:rFonts w:asciiTheme="majorHAnsi" w:eastAsia="Times New Roman" w:hAnsiTheme="majorHAnsi" w:cs="Times New Roman"/>
          <w:sz w:val="24"/>
          <w:szCs w:val="24"/>
        </w:rPr>
        <w:t>erasure of Indigenous identity t</w:t>
      </w:r>
      <w:r w:rsidR="007474F9">
        <w:rPr>
          <w:rFonts w:asciiTheme="majorHAnsi" w:eastAsia="Times New Roman" w:hAnsiTheme="majorHAnsi" w:cs="Times New Roman"/>
          <w:sz w:val="24"/>
          <w:szCs w:val="24"/>
        </w:rPr>
        <w:t>hrough Residential S</w:t>
      </w:r>
      <w:r w:rsidR="00F73943">
        <w:rPr>
          <w:rFonts w:asciiTheme="majorHAnsi" w:eastAsia="Times New Roman" w:hAnsiTheme="majorHAnsi" w:cs="Times New Roman"/>
          <w:sz w:val="24"/>
          <w:szCs w:val="24"/>
        </w:rPr>
        <w:t>chools</w:t>
      </w:r>
      <w:r w:rsidR="0021394D">
        <w:rPr>
          <w:rFonts w:asciiTheme="majorHAnsi" w:eastAsia="Times New Roman" w:hAnsiTheme="majorHAnsi" w:cs="Times New Roman"/>
          <w:sz w:val="24"/>
          <w:szCs w:val="24"/>
        </w:rPr>
        <w:t xml:space="preserve"> in Canada (Truth and Reconciliation Commission of Canada, 2015</w:t>
      </w:r>
      <w:r w:rsidR="007474F9">
        <w:rPr>
          <w:rFonts w:asciiTheme="majorHAnsi" w:eastAsia="Times New Roman" w:hAnsiTheme="majorHAnsi" w:cs="Times New Roman"/>
          <w:sz w:val="24"/>
          <w:szCs w:val="24"/>
        </w:rPr>
        <w:t>) and the Stolen G</w:t>
      </w:r>
      <w:r w:rsidR="00F73943">
        <w:rPr>
          <w:rFonts w:asciiTheme="majorHAnsi" w:eastAsia="Times New Roman" w:hAnsiTheme="majorHAnsi" w:cs="Times New Roman"/>
          <w:sz w:val="24"/>
          <w:szCs w:val="24"/>
        </w:rPr>
        <w:t>e</w:t>
      </w:r>
      <w:r w:rsidR="0021394D">
        <w:rPr>
          <w:rFonts w:asciiTheme="majorHAnsi" w:eastAsia="Times New Roman" w:hAnsiTheme="majorHAnsi" w:cs="Times New Roman"/>
          <w:sz w:val="24"/>
          <w:szCs w:val="24"/>
        </w:rPr>
        <w:t>neration in Australia (Attwood, 2008</w:t>
      </w:r>
      <w:r w:rsidR="00F73943">
        <w:rPr>
          <w:rFonts w:asciiTheme="majorHAnsi" w:eastAsia="Times New Roman" w:hAnsiTheme="majorHAnsi" w:cs="Times New Roman"/>
          <w:sz w:val="24"/>
          <w:szCs w:val="24"/>
        </w:rPr>
        <w:t xml:space="preserve">) has resulted in a </w:t>
      </w:r>
      <w:r w:rsidR="00F73943">
        <w:rPr>
          <w:rFonts w:asciiTheme="majorHAnsi" w:eastAsia="Times New Roman" w:hAnsiTheme="majorHAnsi" w:cs="Times New Roman"/>
          <w:sz w:val="24"/>
          <w:szCs w:val="24"/>
        </w:rPr>
        <w:lastRenderedPageBreak/>
        <w:t>population of people who</w:t>
      </w:r>
      <w:r w:rsidR="003442AE">
        <w:rPr>
          <w:rFonts w:asciiTheme="majorHAnsi" w:eastAsia="Times New Roman" w:hAnsiTheme="majorHAnsi" w:cs="Times New Roman"/>
          <w:sz w:val="24"/>
          <w:szCs w:val="24"/>
        </w:rPr>
        <w:t xml:space="preserve"> have been failed by the dominant Eurocentric-based education system</w:t>
      </w:r>
      <w:r w:rsidR="00F73943">
        <w:rPr>
          <w:rFonts w:asciiTheme="majorHAnsi" w:eastAsia="Times New Roman" w:hAnsiTheme="majorHAnsi" w:cs="Times New Roman"/>
          <w:sz w:val="24"/>
          <w:szCs w:val="24"/>
        </w:rPr>
        <w:t xml:space="preserve">. </w:t>
      </w:r>
      <w:r w:rsidR="00F73943" w:rsidRPr="001E5AFB">
        <w:rPr>
          <w:rFonts w:asciiTheme="majorHAnsi" w:eastAsia="Times New Roman" w:hAnsiTheme="majorHAnsi" w:cs="Times New Roman"/>
          <w:sz w:val="24"/>
          <w:szCs w:val="24"/>
        </w:rPr>
        <w:t xml:space="preserve">The educational challenges of engagement, retention and </w:t>
      </w:r>
      <w:r w:rsidR="00F73943">
        <w:rPr>
          <w:rFonts w:asciiTheme="majorHAnsi" w:eastAsia="Times New Roman" w:hAnsiTheme="majorHAnsi" w:cs="Times New Roman"/>
          <w:sz w:val="24"/>
          <w:szCs w:val="24"/>
        </w:rPr>
        <w:t>poor graduation rates</w:t>
      </w:r>
      <w:r w:rsidR="00F73943" w:rsidRPr="001E5AFB">
        <w:rPr>
          <w:rFonts w:asciiTheme="majorHAnsi" w:eastAsia="Times New Roman" w:hAnsiTheme="majorHAnsi" w:cs="Times New Roman"/>
          <w:sz w:val="24"/>
          <w:szCs w:val="24"/>
        </w:rPr>
        <w:t xml:space="preserve"> are similar </w:t>
      </w:r>
      <w:r w:rsidR="00BA0B33">
        <w:rPr>
          <w:rFonts w:asciiTheme="majorHAnsi" w:eastAsia="Times New Roman" w:hAnsiTheme="majorHAnsi" w:cs="Times New Roman"/>
          <w:sz w:val="24"/>
          <w:szCs w:val="24"/>
        </w:rPr>
        <w:t xml:space="preserve">in both countries </w:t>
      </w:r>
      <w:r w:rsidR="00F73943" w:rsidRPr="001E5AFB">
        <w:rPr>
          <w:rFonts w:asciiTheme="majorHAnsi" w:eastAsia="Times New Roman" w:hAnsiTheme="majorHAnsi" w:cs="Times New Roman"/>
          <w:sz w:val="24"/>
          <w:szCs w:val="24"/>
        </w:rPr>
        <w:t xml:space="preserve">and thus a key underlying root to the socioeconomic disparity </w:t>
      </w:r>
      <w:r w:rsidR="00F73943">
        <w:rPr>
          <w:rFonts w:asciiTheme="majorHAnsi" w:eastAsia="Times New Roman" w:hAnsiTheme="majorHAnsi" w:cs="Times New Roman"/>
          <w:sz w:val="24"/>
          <w:szCs w:val="24"/>
        </w:rPr>
        <w:t xml:space="preserve">that exists </w:t>
      </w:r>
      <w:r w:rsidR="00F73943" w:rsidRPr="001E5AFB">
        <w:rPr>
          <w:rFonts w:asciiTheme="majorHAnsi" w:eastAsia="Times New Roman" w:hAnsiTheme="majorHAnsi" w:cs="Times New Roman"/>
          <w:sz w:val="24"/>
          <w:szCs w:val="24"/>
        </w:rPr>
        <w:t>between Indigenous and non-Indigenous peoples</w:t>
      </w:r>
      <w:r w:rsidR="007474F9">
        <w:rPr>
          <w:rFonts w:asciiTheme="majorHAnsi" w:eastAsia="Times New Roman" w:hAnsiTheme="majorHAnsi" w:cs="Times New Roman"/>
          <w:sz w:val="24"/>
          <w:szCs w:val="24"/>
        </w:rPr>
        <w:t xml:space="preserve">. Since the apologies of the Australian Prime Minister Kevin Rudd </w:t>
      </w:r>
      <w:r w:rsidR="00B84F9B">
        <w:rPr>
          <w:rFonts w:asciiTheme="majorHAnsi" w:eastAsia="Times New Roman" w:hAnsiTheme="majorHAnsi" w:cs="Times New Roman"/>
          <w:sz w:val="24"/>
          <w:szCs w:val="24"/>
        </w:rPr>
        <w:t>(Rudd, 2008</w:t>
      </w:r>
      <w:r w:rsidR="00CC143F">
        <w:rPr>
          <w:rFonts w:asciiTheme="majorHAnsi" w:eastAsia="Times New Roman" w:hAnsiTheme="majorHAnsi" w:cs="Times New Roman"/>
          <w:sz w:val="24"/>
          <w:szCs w:val="24"/>
        </w:rPr>
        <w:t xml:space="preserve">) </w:t>
      </w:r>
      <w:r w:rsidR="007474F9">
        <w:rPr>
          <w:rFonts w:asciiTheme="majorHAnsi" w:eastAsia="Times New Roman" w:hAnsiTheme="majorHAnsi" w:cs="Times New Roman"/>
          <w:sz w:val="24"/>
          <w:szCs w:val="24"/>
        </w:rPr>
        <w:t xml:space="preserve">and </w:t>
      </w:r>
      <w:r w:rsidR="00EA2736">
        <w:rPr>
          <w:rFonts w:asciiTheme="majorHAnsi" w:eastAsia="Times New Roman" w:hAnsiTheme="majorHAnsi" w:cs="Times New Roman"/>
          <w:sz w:val="24"/>
          <w:szCs w:val="24"/>
        </w:rPr>
        <w:t xml:space="preserve">the </w:t>
      </w:r>
      <w:r w:rsidR="007474F9">
        <w:rPr>
          <w:rFonts w:asciiTheme="majorHAnsi" w:eastAsia="Times New Roman" w:hAnsiTheme="majorHAnsi" w:cs="Times New Roman"/>
          <w:sz w:val="24"/>
          <w:szCs w:val="24"/>
        </w:rPr>
        <w:t>Canadian Prime Minister Stephen Harper</w:t>
      </w:r>
      <w:r w:rsidR="00CC143F">
        <w:rPr>
          <w:rFonts w:asciiTheme="majorHAnsi" w:eastAsia="Times New Roman" w:hAnsiTheme="majorHAnsi" w:cs="Times New Roman"/>
          <w:sz w:val="24"/>
          <w:szCs w:val="24"/>
        </w:rPr>
        <w:t xml:space="preserve"> (</w:t>
      </w:r>
      <w:r w:rsidR="00B84F9B">
        <w:rPr>
          <w:rFonts w:asciiTheme="majorHAnsi" w:eastAsia="Times New Roman" w:hAnsiTheme="majorHAnsi" w:cs="Times New Roman"/>
          <w:sz w:val="24"/>
          <w:szCs w:val="24"/>
        </w:rPr>
        <w:t>Harper, 2008</w:t>
      </w:r>
      <w:r w:rsidR="00CC143F">
        <w:rPr>
          <w:rFonts w:asciiTheme="majorHAnsi" w:eastAsia="Times New Roman" w:hAnsiTheme="majorHAnsi" w:cs="Times New Roman"/>
          <w:sz w:val="24"/>
          <w:szCs w:val="24"/>
        </w:rPr>
        <w:t>)</w:t>
      </w:r>
      <w:r w:rsidR="007474F9">
        <w:rPr>
          <w:rFonts w:asciiTheme="majorHAnsi" w:eastAsia="Times New Roman" w:hAnsiTheme="majorHAnsi" w:cs="Times New Roman"/>
          <w:sz w:val="24"/>
          <w:szCs w:val="24"/>
        </w:rPr>
        <w:t xml:space="preserve"> </w:t>
      </w:r>
      <w:r w:rsidR="00BA0B33">
        <w:rPr>
          <w:rFonts w:asciiTheme="majorHAnsi" w:eastAsia="Times New Roman" w:hAnsiTheme="majorHAnsi" w:cs="Times New Roman"/>
          <w:sz w:val="24"/>
          <w:szCs w:val="24"/>
        </w:rPr>
        <w:t xml:space="preserve">to their </w:t>
      </w:r>
      <w:r w:rsidR="007474F9">
        <w:rPr>
          <w:rFonts w:asciiTheme="majorHAnsi" w:eastAsia="Times New Roman" w:hAnsiTheme="majorHAnsi" w:cs="Times New Roman"/>
          <w:sz w:val="24"/>
          <w:szCs w:val="24"/>
        </w:rPr>
        <w:t xml:space="preserve">respective </w:t>
      </w:r>
      <w:r w:rsidR="00B84F9B">
        <w:rPr>
          <w:rFonts w:asciiTheme="majorHAnsi" w:eastAsia="Times New Roman" w:hAnsiTheme="majorHAnsi" w:cs="Times New Roman"/>
          <w:sz w:val="24"/>
          <w:szCs w:val="24"/>
        </w:rPr>
        <w:t>Indigenous peoples in 2008</w:t>
      </w:r>
      <w:r w:rsidR="00BA0B33">
        <w:rPr>
          <w:rFonts w:asciiTheme="majorHAnsi" w:eastAsia="Times New Roman" w:hAnsiTheme="majorHAnsi" w:cs="Times New Roman"/>
          <w:sz w:val="24"/>
          <w:szCs w:val="24"/>
        </w:rPr>
        <w:t xml:space="preserve">, both countries </w:t>
      </w:r>
      <w:r w:rsidR="00F73943">
        <w:rPr>
          <w:rFonts w:asciiTheme="majorHAnsi" w:eastAsia="Times New Roman" w:hAnsiTheme="majorHAnsi" w:cs="Times New Roman"/>
          <w:sz w:val="24"/>
          <w:szCs w:val="24"/>
        </w:rPr>
        <w:t>have come to realize</w:t>
      </w:r>
      <w:r w:rsidR="00EA2736">
        <w:rPr>
          <w:rFonts w:asciiTheme="majorHAnsi" w:eastAsia="Times New Roman" w:hAnsiTheme="majorHAnsi" w:cs="Times New Roman"/>
          <w:sz w:val="24"/>
          <w:szCs w:val="24"/>
        </w:rPr>
        <w:t xml:space="preserve"> that</w:t>
      </w:r>
      <w:r w:rsidR="00F73943">
        <w:rPr>
          <w:rFonts w:asciiTheme="majorHAnsi" w:eastAsia="Times New Roman" w:hAnsiTheme="majorHAnsi" w:cs="Times New Roman"/>
          <w:sz w:val="24"/>
          <w:szCs w:val="24"/>
        </w:rPr>
        <w:t xml:space="preserve"> the </w:t>
      </w:r>
      <w:r w:rsidR="00EA2736">
        <w:rPr>
          <w:rFonts w:asciiTheme="majorHAnsi" w:eastAsia="Times New Roman" w:hAnsiTheme="majorHAnsi" w:cs="Times New Roman"/>
          <w:sz w:val="24"/>
          <w:szCs w:val="24"/>
        </w:rPr>
        <w:t xml:space="preserve">way </w:t>
      </w:r>
      <w:r w:rsidR="00F73943">
        <w:rPr>
          <w:rFonts w:asciiTheme="majorHAnsi" w:eastAsia="Times New Roman" w:hAnsiTheme="majorHAnsi" w:cs="Times New Roman"/>
          <w:sz w:val="24"/>
          <w:szCs w:val="24"/>
        </w:rPr>
        <w:t xml:space="preserve">to address the </w:t>
      </w:r>
      <w:r w:rsidR="007474F9">
        <w:rPr>
          <w:rFonts w:asciiTheme="majorHAnsi" w:eastAsia="Times New Roman" w:hAnsiTheme="majorHAnsi" w:cs="Times New Roman"/>
          <w:sz w:val="24"/>
          <w:szCs w:val="24"/>
        </w:rPr>
        <w:t xml:space="preserve">socioeconomic disparity is through the very </w:t>
      </w:r>
      <w:r w:rsidR="004E2931">
        <w:rPr>
          <w:rFonts w:asciiTheme="majorHAnsi" w:eastAsia="Times New Roman" w:hAnsiTheme="majorHAnsi" w:cs="Times New Roman"/>
          <w:sz w:val="24"/>
          <w:szCs w:val="24"/>
        </w:rPr>
        <w:t>mechanism t</w:t>
      </w:r>
      <w:r w:rsidR="007474F9">
        <w:rPr>
          <w:rFonts w:asciiTheme="majorHAnsi" w:eastAsia="Times New Roman" w:hAnsiTheme="majorHAnsi" w:cs="Times New Roman"/>
          <w:sz w:val="24"/>
          <w:szCs w:val="24"/>
        </w:rPr>
        <w:t>hat caused the issue</w:t>
      </w:r>
      <w:r w:rsidR="00EA2736">
        <w:rPr>
          <w:rFonts w:asciiTheme="majorHAnsi" w:eastAsia="Times New Roman" w:hAnsiTheme="majorHAnsi" w:cs="Times New Roman"/>
          <w:sz w:val="24"/>
          <w:szCs w:val="24"/>
        </w:rPr>
        <w:t xml:space="preserve"> in the first place</w:t>
      </w:r>
      <w:r w:rsidR="007474F9">
        <w:rPr>
          <w:rFonts w:asciiTheme="majorHAnsi" w:eastAsia="Times New Roman" w:hAnsiTheme="majorHAnsi" w:cs="Times New Roman"/>
          <w:sz w:val="24"/>
          <w:szCs w:val="24"/>
        </w:rPr>
        <w:t xml:space="preserve">, that of education. </w:t>
      </w:r>
      <w:r w:rsidR="00EA2736">
        <w:rPr>
          <w:rFonts w:asciiTheme="majorHAnsi" w:eastAsia="Times New Roman" w:hAnsiTheme="majorHAnsi" w:cs="Times New Roman"/>
          <w:sz w:val="24"/>
          <w:szCs w:val="24"/>
        </w:rPr>
        <w:t xml:space="preserve">The question is how? While there has been increasing focus on the </w:t>
      </w:r>
      <w:r w:rsidR="00D148F7">
        <w:rPr>
          <w:rFonts w:asciiTheme="majorHAnsi" w:eastAsia="Times New Roman" w:hAnsiTheme="majorHAnsi" w:cs="Times New Roman"/>
          <w:sz w:val="24"/>
          <w:szCs w:val="24"/>
        </w:rPr>
        <w:t>K-12 system in</w:t>
      </w:r>
      <w:r w:rsidR="00411821">
        <w:rPr>
          <w:rFonts w:asciiTheme="majorHAnsi" w:eastAsia="Times New Roman" w:hAnsiTheme="majorHAnsi" w:cs="Times New Roman"/>
          <w:sz w:val="24"/>
          <w:szCs w:val="24"/>
        </w:rPr>
        <w:t xml:space="preserve"> the</w:t>
      </w:r>
      <w:r w:rsidR="00D148F7">
        <w:rPr>
          <w:rFonts w:asciiTheme="majorHAnsi" w:eastAsia="Times New Roman" w:hAnsiTheme="majorHAnsi" w:cs="Times New Roman"/>
          <w:sz w:val="24"/>
          <w:szCs w:val="24"/>
        </w:rPr>
        <w:t xml:space="preserve"> past decade specifically</w:t>
      </w:r>
      <w:r w:rsidR="00411821">
        <w:rPr>
          <w:rFonts w:asciiTheme="majorHAnsi" w:eastAsia="Times New Roman" w:hAnsiTheme="majorHAnsi" w:cs="Times New Roman"/>
          <w:sz w:val="24"/>
          <w:szCs w:val="24"/>
        </w:rPr>
        <w:t>,</w:t>
      </w:r>
      <w:r w:rsidR="00D148F7">
        <w:rPr>
          <w:rFonts w:asciiTheme="majorHAnsi" w:eastAsia="Times New Roman" w:hAnsiTheme="majorHAnsi" w:cs="Times New Roman"/>
          <w:sz w:val="24"/>
          <w:szCs w:val="24"/>
        </w:rPr>
        <w:t xml:space="preserve"> </w:t>
      </w:r>
      <w:r w:rsidR="007D7129">
        <w:rPr>
          <w:rFonts w:asciiTheme="majorHAnsi" w:eastAsia="Times New Roman" w:hAnsiTheme="majorHAnsi" w:cs="Times New Roman"/>
          <w:sz w:val="24"/>
          <w:szCs w:val="24"/>
        </w:rPr>
        <w:t xml:space="preserve">it still remains that many Indigenous students </w:t>
      </w:r>
      <w:r w:rsidR="00D148F7">
        <w:rPr>
          <w:rFonts w:asciiTheme="majorHAnsi" w:eastAsia="Times New Roman" w:hAnsiTheme="majorHAnsi" w:cs="Times New Roman"/>
          <w:sz w:val="24"/>
          <w:szCs w:val="24"/>
        </w:rPr>
        <w:t xml:space="preserve">leave before completing </w:t>
      </w:r>
      <w:r w:rsidR="00A14FFD">
        <w:rPr>
          <w:rFonts w:asciiTheme="majorHAnsi" w:eastAsia="Times New Roman" w:hAnsiTheme="majorHAnsi" w:cs="Times New Roman"/>
          <w:sz w:val="24"/>
          <w:szCs w:val="24"/>
        </w:rPr>
        <w:t xml:space="preserve">secondary </w:t>
      </w:r>
      <w:r w:rsidR="00AA1D27">
        <w:rPr>
          <w:rFonts w:asciiTheme="majorHAnsi" w:eastAsia="Times New Roman" w:hAnsiTheme="majorHAnsi" w:cs="Times New Roman"/>
          <w:sz w:val="24"/>
          <w:szCs w:val="24"/>
        </w:rPr>
        <w:t>school for</w:t>
      </w:r>
      <w:r w:rsidR="00D148F7">
        <w:rPr>
          <w:rFonts w:asciiTheme="majorHAnsi" w:eastAsia="Times New Roman" w:hAnsiTheme="majorHAnsi" w:cs="Times New Roman"/>
          <w:sz w:val="24"/>
          <w:szCs w:val="24"/>
        </w:rPr>
        <w:t xml:space="preserve"> a myriad of reasons, one of the key being the lack of cultural relevancy in both the teaching methodologies as well as the curriculum (</w:t>
      </w:r>
      <w:proofErr w:type="spellStart"/>
      <w:r w:rsidR="00221C76">
        <w:rPr>
          <w:rFonts w:asciiTheme="majorHAnsi" w:eastAsia="Times New Roman" w:hAnsiTheme="majorHAnsi" w:cs="Times New Roman"/>
          <w:sz w:val="24"/>
          <w:szCs w:val="24"/>
        </w:rPr>
        <w:t>Brayboy</w:t>
      </w:r>
      <w:proofErr w:type="spellEnd"/>
      <w:r w:rsidR="00221C76">
        <w:rPr>
          <w:rFonts w:asciiTheme="majorHAnsi" w:eastAsia="Times New Roman" w:hAnsiTheme="majorHAnsi" w:cs="Times New Roman"/>
          <w:sz w:val="24"/>
          <w:szCs w:val="24"/>
        </w:rPr>
        <w:t xml:space="preserve"> &amp; </w:t>
      </w:r>
      <w:proofErr w:type="spellStart"/>
      <w:r w:rsidR="00221C76">
        <w:rPr>
          <w:rFonts w:asciiTheme="majorHAnsi" w:eastAsia="Times New Roman" w:hAnsiTheme="majorHAnsi" w:cs="Times New Roman"/>
          <w:sz w:val="24"/>
          <w:szCs w:val="24"/>
        </w:rPr>
        <w:t>Maaka</w:t>
      </w:r>
      <w:proofErr w:type="spellEnd"/>
      <w:r w:rsidR="00221C76">
        <w:rPr>
          <w:rFonts w:asciiTheme="majorHAnsi" w:eastAsia="Times New Roman" w:hAnsiTheme="majorHAnsi" w:cs="Times New Roman"/>
          <w:sz w:val="24"/>
          <w:szCs w:val="24"/>
        </w:rPr>
        <w:t>, 2015</w:t>
      </w:r>
      <w:r w:rsidR="00AA1D27">
        <w:rPr>
          <w:rFonts w:asciiTheme="majorHAnsi" w:eastAsia="Times New Roman" w:hAnsiTheme="majorHAnsi" w:cs="Times New Roman"/>
          <w:sz w:val="24"/>
          <w:szCs w:val="24"/>
        </w:rPr>
        <w:t>;</w:t>
      </w:r>
      <w:r w:rsidR="00620A89">
        <w:rPr>
          <w:rFonts w:asciiTheme="majorHAnsi" w:eastAsia="Times New Roman" w:hAnsiTheme="majorHAnsi" w:cs="Times New Roman"/>
          <w:sz w:val="24"/>
          <w:szCs w:val="24"/>
        </w:rPr>
        <w:t xml:space="preserve"> Hogue, 2018; Wilkins, 2017).</w:t>
      </w:r>
      <w:r w:rsidR="00D148F7">
        <w:rPr>
          <w:rFonts w:asciiTheme="majorHAnsi" w:eastAsia="Times New Roman" w:hAnsiTheme="majorHAnsi" w:cs="Times New Roman"/>
          <w:sz w:val="24"/>
          <w:szCs w:val="24"/>
        </w:rPr>
        <w:t xml:space="preserve"> </w:t>
      </w:r>
      <w:r w:rsidR="007D7129">
        <w:rPr>
          <w:rFonts w:asciiTheme="majorHAnsi" w:eastAsia="Times New Roman" w:hAnsiTheme="majorHAnsi" w:cs="Times New Roman"/>
          <w:sz w:val="24"/>
          <w:szCs w:val="24"/>
        </w:rPr>
        <w:t>Increasingly</w:t>
      </w:r>
      <w:r w:rsidR="00A14FFD">
        <w:rPr>
          <w:rFonts w:asciiTheme="majorHAnsi" w:eastAsia="Times New Roman" w:hAnsiTheme="majorHAnsi" w:cs="Times New Roman"/>
          <w:sz w:val="24"/>
          <w:szCs w:val="24"/>
        </w:rPr>
        <w:t xml:space="preserve"> however,</w:t>
      </w:r>
      <w:r w:rsidR="007D7129">
        <w:rPr>
          <w:rFonts w:asciiTheme="majorHAnsi" w:eastAsia="Times New Roman" w:hAnsiTheme="majorHAnsi" w:cs="Times New Roman"/>
          <w:sz w:val="24"/>
          <w:szCs w:val="24"/>
        </w:rPr>
        <w:t xml:space="preserve"> we see</w:t>
      </w:r>
      <w:r w:rsidR="00D148F7">
        <w:rPr>
          <w:rFonts w:asciiTheme="majorHAnsi" w:eastAsia="Times New Roman" w:hAnsiTheme="majorHAnsi" w:cs="Times New Roman"/>
          <w:sz w:val="24"/>
          <w:szCs w:val="24"/>
        </w:rPr>
        <w:t xml:space="preserve"> le</w:t>
      </w:r>
      <w:r w:rsidR="00A14FFD">
        <w:rPr>
          <w:rFonts w:asciiTheme="majorHAnsi" w:eastAsia="Times New Roman" w:hAnsiTheme="majorHAnsi" w:cs="Times New Roman"/>
          <w:sz w:val="24"/>
          <w:szCs w:val="24"/>
        </w:rPr>
        <w:t xml:space="preserve">avers returning </w:t>
      </w:r>
      <w:r w:rsidR="006A2D07">
        <w:rPr>
          <w:rFonts w:asciiTheme="majorHAnsi" w:eastAsia="Times New Roman" w:hAnsiTheme="majorHAnsi" w:cs="Times New Roman"/>
          <w:sz w:val="24"/>
          <w:szCs w:val="24"/>
        </w:rPr>
        <w:t>as mature students</w:t>
      </w:r>
      <w:r w:rsidR="00A44A94">
        <w:rPr>
          <w:rFonts w:asciiTheme="majorHAnsi" w:eastAsia="Times New Roman" w:hAnsiTheme="majorHAnsi" w:cs="Times New Roman"/>
          <w:sz w:val="24"/>
          <w:szCs w:val="24"/>
        </w:rPr>
        <w:t>,</w:t>
      </w:r>
      <w:r w:rsidR="006A2D07">
        <w:rPr>
          <w:rFonts w:asciiTheme="majorHAnsi" w:eastAsia="Times New Roman" w:hAnsiTheme="majorHAnsi" w:cs="Times New Roman"/>
          <w:sz w:val="24"/>
          <w:szCs w:val="24"/>
        </w:rPr>
        <w:t xml:space="preserve"> </w:t>
      </w:r>
      <w:r w:rsidR="00A14FFD">
        <w:rPr>
          <w:rFonts w:asciiTheme="majorHAnsi" w:eastAsia="Times New Roman" w:hAnsiTheme="majorHAnsi" w:cs="Times New Roman"/>
          <w:sz w:val="24"/>
          <w:szCs w:val="24"/>
        </w:rPr>
        <w:t>after being away</w:t>
      </w:r>
      <w:r w:rsidR="00A44A94">
        <w:rPr>
          <w:rFonts w:asciiTheme="majorHAnsi" w:eastAsia="Times New Roman" w:hAnsiTheme="majorHAnsi" w:cs="Times New Roman"/>
          <w:sz w:val="24"/>
          <w:szCs w:val="24"/>
        </w:rPr>
        <w:t xml:space="preserve"> from study</w:t>
      </w:r>
      <w:r w:rsidR="00A14FFD">
        <w:rPr>
          <w:rFonts w:asciiTheme="majorHAnsi" w:eastAsia="Times New Roman" w:hAnsiTheme="majorHAnsi" w:cs="Times New Roman"/>
          <w:sz w:val="24"/>
          <w:szCs w:val="24"/>
        </w:rPr>
        <w:t xml:space="preserve"> for</w:t>
      </w:r>
      <w:r w:rsidR="007D7129">
        <w:rPr>
          <w:rFonts w:asciiTheme="majorHAnsi" w:eastAsia="Times New Roman" w:hAnsiTheme="majorHAnsi" w:cs="Times New Roman"/>
          <w:sz w:val="24"/>
          <w:szCs w:val="24"/>
        </w:rPr>
        <w:t xml:space="preserve"> many years</w:t>
      </w:r>
      <w:r w:rsidR="00A44A94">
        <w:rPr>
          <w:rFonts w:asciiTheme="majorHAnsi" w:eastAsia="Times New Roman" w:hAnsiTheme="majorHAnsi" w:cs="Times New Roman"/>
          <w:sz w:val="24"/>
          <w:szCs w:val="24"/>
        </w:rPr>
        <w:t>,</w:t>
      </w:r>
      <w:r w:rsidR="007D7129">
        <w:rPr>
          <w:rFonts w:asciiTheme="majorHAnsi" w:eastAsia="Times New Roman" w:hAnsiTheme="majorHAnsi" w:cs="Times New Roman"/>
          <w:sz w:val="24"/>
          <w:szCs w:val="24"/>
        </w:rPr>
        <w:t xml:space="preserve"> </w:t>
      </w:r>
      <w:r w:rsidR="00A14FFD">
        <w:rPr>
          <w:rFonts w:asciiTheme="majorHAnsi" w:eastAsia="Times New Roman" w:hAnsiTheme="majorHAnsi" w:cs="Times New Roman"/>
          <w:sz w:val="24"/>
          <w:szCs w:val="24"/>
        </w:rPr>
        <w:t xml:space="preserve">with a greater, more focused </w:t>
      </w:r>
      <w:r w:rsidR="00D148F7">
        <w:rPr>
          <w:rFonts w:asciiTheme="majorHAnsi" w:eastAsia="Times New Roman" w:hAnsiTheme="majorHAnsi" w:cs="Times New Roman"/>
          <w:sz w:val="24"/>
          <w:szCs w:val="24"/>
        </w:rPr>
        <w:t>desire to complete a post-secondary</w:t>
      </w:r>
      <w:r w:rsidR="007D7129">
        <w:rPr>
          <w:rFonts w:asciiTheme="majorHAnsi" w:eastAsia="Times New Roman" w:hAnsiTheme="majorHAnsi" w:cs="Times New Roman"/>
          <w:sz w:val="24"/>
          <w:szCs w:val="24"/>
        </w:rPr>
        <w:t xml:space="preserve"> degree</w:t>
      </w:r>
      <w:r w:rsidR="00D148F7">
        <w:rPr>
          <w:rFonts w:asciiTheme="majorHAnsi" w:eastAsia="Times New Roman" w:hAnsiTheme="majorHAnsi" w:cs="Times New Roman"/>
          <w:sz w:val="24"/>
          <w:szCs w:val="24"/>
        </w:rPr>
        <w:t xml:space="preserve">. </w:t>
      </w:r>
      <w:r w:rsidR="002134D5">
        <w:rPr>
          <w:rFonts w:asciiTheme="majorHAnsi" w:eastAsia="Times New Roman" w:hAnsiTheme="majorHAnsi" w:cs="Times New Roman"/>
          <w:sz w:val="24"/>
          <w:szCs w:val="24"/>
        </w:rPr>
        <w:t>They want to have an equitable voice and place moving forward in the 21</w:t>
      </w:r>
      <w:r w:rsidR="002134D5" w:rsidRPr="00A44A94">
        <w:rPr>
          <w:rFonts w:asciiTheme="majorHAnsi" w:eastAsia="Times New Roman" w:hAnsiTheme="majorHAnsi" w:cs="Times New Roman"/>
          <w:sz w:val="24"/>
          <w:szCs w:val="24"/>
        </w:rPr>
        <w:t>st</w:t>
      </w:r>
      <w:r w:rsidR="002134D5">
        <w:rPr>
          <w:rFonts w:asciiTheme="majorHAnsi" w:eastAsia="Times New Roman" w:hAnsiTheme="majorHAnsi" w:cs="Times New Roman"/>
          <w:sz w:val="24"/>
          <w:szCs w:val="24"/>
        </w:rPr>
        <w:t xml:space="preserve"> </w:t>
      </w:r>
      <w:r w:rsidR="00A44A94">
        <w:rPr>
          <w:rFonts w:asciiTheme="majorHAnsi" w:eastAsia="Times New Roman" w:hAnsiTheme="majorHAnsi" w:cs="Times New Roman"/>
          <w:sz w:val="24"/>
          <w:szCs w:val="24"/>
        </w:rPr>
        <w:t>c</w:t>
      </w:r>
      <w:r w:rsidR="002134D5">
        <w:rPr>
          <w:rFonts w:asciiTheme="majorHAnsi" w:eastAsia="Times New Roman" w:hAnsiTheme="majorHAnsi" w:cs="Times New Roman"/>
          <w:sz w:val="24"/>
          <w:szCs w:val="24"/>
        </w:rPr>
        <w:t xml:space="preserve">entury. </w:t>
      </w:r>
    </w:p>
    <w:p w14:paraId="72BD2648" w14:textId="726322D1" w:rsidR="00B66A76" w:rsidRDefault="001A3A7B" w:rsidP="00487683">
      <w:pPr>
        <w:pStyle w:val="Normal1"/>
        <w:widowControl w:val="0"/>
        <w:spacing w:before="200" w:after="0" w:line="36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Transitioning to university</w:t>
      </w:r>
      <w:r w:rsidR="00A44A94">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w:t>
      </w:r>
      <w:r w:rsidR="00D148F7">
        <w:rPr>
          <w:rFonts w:asciiTheme="majorHAnsi" w:eastAsia="Times New Roman" w:hAnsiTheme="majorHAnsi" w:cs="Times New Roman"/>
          <w:sz w:val="24"/>
          <w:szCs w:val="24"/>
        </w:rPr>
        <w:t xml:space="preserve">in itself </w:t>
      </w:r>
      <w:r>
        <w:rPr>
          <w:rFonts w:asciiTheme="majorHAnsi" w:eastAsia="Times New Roman" w:hAnsiTheme="majorHAnsi" w:cs="Times New Roman"/>
          <w:sz w:val="24"/>
          <w:szCs w:val="24"/>
        </w:rPr>
        <w:t>poses challenges for many students</w:t>
      </w:r>
      <w:r w:rsidR="00D148F7">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but </w:t>
      </w:r>
      <w:r w:rsidR="00D148F7">
        <w:rPr>
          <w:rFonts w:asciiTheme="majorHAnsi" w:eastAsia="Times New Roman" w:hAnsiTheme="majorHAnsi" w:cs="Times New Roman"/>
          <w:sz w:val="24"/>
          <w:szCs w:val="24"/>
        </w:rPr>
        <w:t xml:space="preserve">it </w:t>
      </w:r>
      <w:r w:rsidR="00411821">
        <w:rPr>
          <w:rFonts w:asciiTheme="majorHAnsi" w:eastAsia="Times New Roman" w:hAnsiTheme="majorHAnsi" w:cs="Times New Roman"/>
          <w:sz w:val="24"/>
          <w:szCs w:val="24"/>
        </w:rPr>
        <w:t>poses greater</w:t>
      </w:r>
      <w:r>
        <w:rPr>
          <w:rFonts w:asciiTheme="majorHAnsi" w:eastAsia="Times New Roman" w:hAnsiTheme="majorHAnsi" w:cs="Times New Roman"/>
          <w:sz w:val="24"/>
          <w:szCs w:val="24"/>
        </w:rPr>
        <w:t xml:space="preserve"> challenges for Indigenous students</w:t>
      </w:r>
      <w:r w:rsidR="00A44A94">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who often do</w:t>
      </w:r>
      <w:r w:rsidR="00A44A94">
        <w:rPr>
          <w:rFonts w:asciiTheme="majorHAnsi" w:eastAsia="Times New Roman" w:hAnsiTheme="majorHAnsi" w:cs="Times New Roman"/>
          <w:sz w:val="24"/>
          <w:szCs w:val="24"/>
        </w:rPr>
        <w:t xml:space="preserve"> not meet the entrance requirements; </w:t>
      </w:r>
      <w:r>
        <w:rPr>
          <w:rFonts w:asciiTheme="majorHAnsi" w:eastAsia="Times New Roman" w:hAnsiTheme="majorHAnsi" w:cs="Times New Roman"/>
          <w:sz w:val="24"/>
          <w:szCs w:val="24"/>
        </w:rPr>
        <w:t xml:space="preserve">who are often the first in their family to pursue post-secondary education and thus do </w:t>
      </w:r>
      <w:r w:rsidR="00A44A94">
        <w:rPr>
          <w:rFonts w:asciiTheme="majorHAnsi" w:eastAsia="Times New Roman" w:hAnsiTheme="majorHAnsi" w:cs="Times New Roman"/>
          <w:sz w:val="24"/>
          <w:szCs w:val="24"/>
        </w:rPr>
        <w:t>not have role models or mentors;</w:t>
      </w:r>
      <w:r>
        <w:rPr>
          <w:rFonts w:asciiTheme="majorHAnsi" w:eastAsia="Times New Roman" w:hAnsiTheme="majorHAnsi" w:cs="Times New Roman"/>
          <w:sz w:val="24"/>
          <w:szCs w:val="24"/>
        </w:rPr>
        <w:t xml:space="preserve"> who may have to move away</w:t>
      </w:r>
      <w:r w:rsidR="00E11BC9">
        <w:rPr>
          <w:rFonts w:asciiTheme="majorHAnsi" w:eastAsia="Times New Roman" w:hAnsiTheme="majorHAnsi" w:cs="Times New Roman"/>
          <w:sz w:val="24"/>
          <w:szCs w:val="24"/>
        </w:rPr>
        <w:t xml:space="preserve"> </w:t>
      </w:r>
      <w:r w:rsidR="00AA00DE">
        <w:rPr>
          <w:rFonts w:asciiTheme="majorHAnsi" w:eastAsia="Times New Roman" w:hAnsiTheme="majorHAnsi" w:cs="Times New Roman"/>
          <w:sz w:val="24"/>
          <w:szCs w:val="24"/>
        </w:rPr>
        <w:t xml:space="preserve">from community </w:t>
      </w:r>
      <w:r w:rsidR="00E11BC9">
        <w:rPr>
          <w:rFonts w:asciiTheme="majorHAnsi" w:eastAsia="Times New Roman" w:hAnsiTheme="majorHAnsi" w:cs="Times New Roman"/>
          <w:sz w:val="24"/>
          <w:szCs w:val="24"/>
        </w:rPr>
        <w:t xml:space="preserve">to large </w:t>
      </w:r>
      <w:r w:rsidR="00AA00DE">
        <w:rPr>
          <w:rFonts w:asciiTheme="majorHAnsi" w:eastAsia="Times New Roman" w:hAnsiTheme="majorHAnsi" w:cs="Times New Roman"/>
          <w:sz w:val="24"/>
          <w:szCs w:val="24"/>
        </w:rPr>
        <w:t xml:space="preserve">unfamiliar </w:t>
      </w:r>
      <w:r w:rsidR="00E11BC9">
        <w:rPr>
          <w:rFonts w:asciiTheme="majorHAnsi" w:eastAsia="Times New Roman" w:hAnsiTheme="majorHAnsi" w:cs="Times New Roman"/>
          <w:sz w:val="24"/>
          <w:szCs w:val="24"/>
        </w:rPr>
        <w:t>centres</w:t>
      </w:r>
      <w:r w:rsidR="00AA00DE">
        <w:rPr>
          <w:rFonts w:asciiTheme="majorHAnsi" w:eastAsia="Times New Roman" w:hAnsiTheme="majorHAnsi" w:cs="Times New Roman"/>
          <w:sz w:val="24"/>
          <w:szCs w:val="24"/>
        </w:rPr>
        <w:t xml:space="preserve"> to do so</w:t>
      </w:r>
      <w:r w:rsidR="00A44A94">
        <w:rPr>
          <w:rFonts w:asciiTheme="majorHAnsi" w:eastAsia="Times New Roman" w:hAnsiTheme="majorHAnsi" w:cs="Times New Roman"/>
          <w:sz w:val="24"/>
          <w:szCs w:val="24"/>
        </w:rPr>
        <w:t>;</w:t>
      </w:r>
      <w:r w:rsidR="00D148F7">
        <w:rPr>
          <w:rFonts w:asciiTheme="majorHAnsi" w:eastAsia="Times New Roman" w:hAnsiTheme="majorHAnsi" w:cs="Times New Roman"/>
          <w:sz w:val="24"/>
          <w:szCs w:val="24"/>
        </w:rPr>
        <w:t xml:space="preserve"> and who </w:t>
      </w:r>
      <w:r>
        <w:rPr>
          <w:rFonts w:asciiTheme="majorHAnsi" w:eastAsia="Times New Roman" w:hAnsiTheme="majorHAnsi" w:cs="Times New Roman"/>
          <w:sz w:val="24"/>
          <w:szCs w:val="24"/>
        </w:rPr>
        <w:t xml:space="preserve">are </w:t>
      </w:r>
      <w:r w:rsidR="00D148F7">
        <w:rPr>
          <w:rFonts w:asciiTheme="majorHAnsi" w:eastAsia="Times New Roman" w:hAnsiTheme="majorHAnsi" w:cs="Times New Roman"/>
          <w:sz w:val="24"/>
          <w:szCs w:val="24"/>
        </w:rPr>
        <w:t xml:space="preserve">often </w:t>
      </w:r>
      <w:r>
        <w:rPr>
          <w:rFonts w:asciiTheme="majorHAnsi" w:eastAsia="Times New Roman" w:hAnsiTheme="majorHAnsi" w:cs="Times New Roman"/>
          <w:sz w:val="24"/>
          <w:szCs w:val="24"/>
        </w:rPr>
        <w:t>older with</w:t>
      </w:r>
      <w:r w:rsidR="00A14FFD">
        <w:rPr>
          <w:rFonts w:asciiTheme="majorHAnsi" w:eastAsia="Times New Roman" w:hAnsiTheme="majorHAnsi" w:cs="Times New Roman"/>
          <w:sz w:val="24"/>
          <w:szCs w:val="24"/>
        </w:rPr>
        <w:t xml:space="preserve"> many responsibilities seldom</w:t>
      </w:r>
      <w:r>
        <w:rPr>
          <w:rFonts w:asciiTheme="majorHAnsi" w:eastAsia="Times New Roman" w:hAnsiTheme="majorHAnsi" w:cs="Times New Roman"/>
          <w:sz w:val="24"/>
          <w:szCs w:val="24"/>
        </w:rPr>
        <w:t xml:space="preserve"> s</w:t>
      </w:r>
      <w:r w:rsidR="00A14FFD">
        <w:rPr>
          <w:rFonts w:asciiTheme="majorHAnsi" w:eastAsia="Times New Roman" w:hAnsiTheme="majorHAnsi" w:cs="Times New Roman"/>
          <w:sz w:val="24"/>
          <w:szCs w:val="24"/>
        </w:rPr>
        <w:t xml:space="preserve">een among the </w:t>
      </w:r>
      <w:r w:rsidR="006A2D07">
        <w:rPr>
          <w:rFonts w:asciiTheme="majorHAnsi" w:eastAsia="Times New Roman" w:hAnsiTheme="majorHAnsi" w:cs="Times New Roman"/>
          <w:sz w:val="24"/>
          <w:szCs w:val="24"/>
        </w:rPr>
        <w:t xml:space="preserve">newly graduated </w:t>
      </w:r>
      <w:r w:rsidR="00A14FFD">
        <w:rPr>
          <w:rFonts w:asciiTheme="majorHAnsi" w:eastAsia="Times New Roman" w:hAnsiTheme="majorHAnsi" w:cs="Times New Roman"/>
          <w:sz w:val="24"/>
          <w:szCs w:val="24"/>
        </w:rPr>
        <w:t>non-</w:t>
      </w:r>
      <w:r w:rsidR="00846153">
        <w:rPr>
          <w:rFonts w:asciiTheme="majorHAnsi" w:eastAsia="Times New Roman" w:hAnsiTheme="majorHAnsi" w:cs="Times New Roman"/>
          <w:sz w:val="24"/>
          <w:szCs w:val="24"/>
        </w:rPr>
        <w:t xml:space="preserve">Indigenous students. </w:t>
      </w:r>
      <w:r w:rsidR="00D148F7">
        <w:rPr>
          <w:rFonts w:asciiTheme="majorHAnsi" w:eastAsia="Times New Roman" w:hAnsiTheme="majorHAnsi" w:cs="Times New Roman"/>
          <w:sz w:val="24"/>
          <w:szCs w:val="24"/>
        </w:rPr>
        <w:t>Additionally, m</w:t>
      </w:r>
      <w:r w:rsidR="00846153">
        <w:rPr>
          <w:rFonts w:asciiTheme="majorHAnsi" w:eastAsia="Times New Roman" w:hAnsiTheme="majorHAnsi" w:cs="Times New Roman"/>
          <w:sz w:val="24"/>
          <w:szCs w:val="24"/>
        </w:rPr>
        <w:t xml:space="preserve">ost do not </w:t>
      </w:r>
      <w:r w:rsidR="00E06358">
        <w:rPr>
          <w:rFonts w:asciiTheme="majorHAnsi" w:eastAsia="Times New Roman" w:hAnsiTheme="majorHAnsi" w:cs="Times New Roman"/>
          <w:sz w:val="24"/>
          <w:szCs w:val="24"/>
        </w:rPr>
        <w:t xml:space="preserve">understand </w:t>
      </w:r>
      <w:r w:rsidR="00A14FFD">
        <w:rPr>
          <w:rFonts w:asciiTheme="majorHAnsi" w:eastAsia="Times New Roman" w:hAnsiTheme="majorHAnsi" w:cs="Times New Roman"/>
          <w:sz w:val="24"/>
          <w:szCs w:val="24"/>
        </w:rPr>
        <w:t xml:space="preserve">how to navigate </w:t>
      </w:r>
      <w:r w:rsidR="00E06358">
        <w:rPr>
          <w:rFonts w:asciiTheme="majorHAnsi" w:eastAsia="Times New Roman" w:hAnsiTheme="majorHAnsi" w:cs="Times New Roman"/>
          <w:sz w:val="24"/>
          <w:szCs w:val="24"/>
        </w:rPr>
        <w:t xml:space="preserve">the entrenched paradigm of university. </w:t>
      </w:r>
      <w:r w:rsidR="00C95C27">
        <w:rPr>
          <w:rFonts w:asciiTheme="majorHAnsi" w:eastAsia="Times New Roman" w:hAnsiTheme="majorHAnsi" w:cs="Times New Roman"/>
          <w:sz w:val="24"/>
          <w:szCs w:val="24"/>
        </w:rPr>
        <w:t>Enabling p</w:t>
      </w:r>
      <w:r w:rsidR="00515531">
        <w:rPr>
          <w:rFonts w:asciiTheme="majorHAnsi" w:eastAsia="Times New Roman" w:hAnsiTheme="majorHAnsi" w:cs="Times New Roman"/>
          <w:sz w:val="24"/>
          <w:szCs w:val="24"/>
        </w:rPr>
        <w:t>rograms</w:t>
      </w:r>
      <w:r w:rsidR="00C95C27">
        <w:rPr>
          <w:rFonts w:asciiTheme="majorHAnsi" w:eastAsia="Times New Roman" w:hAnsiTheme="majorHAnsi" w:cs="Times New Roman"/>
          <w:sz w:val="24"/>
          <w:szCs w:val="24"/>
        </w:rPr>
        <w:t>, also known as bridging p</w:t>
      </w:r>
      <w:r w:rsidR="007D7129">
        <w:rPr>
          <w:rFonts w:asciiTheme="majorHAnsi" w:eastAsia="Times New Roman" w:hAnsiTheme="majorHAnsi" w:cs="Times New Roman"/>
          <w:sz w:val="24"/>
          <w:szCs w:val="24"/>
        </w:rPr>
        <w:t>rograms (Fredericks et al, 2018)</w:t>
      </w:r>
      <w:r w:rsidR="00515531">
        <w:rPr>
          <w:rFonts w:asciiTheme="majorHAnsi" w:eastAsia="Times New Roman" w:hAnsiTheme="majorHAnsi" w:cs="Times New Roman"/>
          <w:sz w:val="24"/>
          <w:szCs w:val="24"/>
        </w:rPr>
        <w:t xml:space="preserve"> such as the First Nations’ Transition Program (FNTP) at the University of Lethbridge in Lethbridge</w:t>
      </w:r>
      <w:r w:rsidR="00C95C27">
        <w:rPr>
          <w:rFonts w:asciiTheme="majorHAnsi" w:eastAsia="Times New Roman" w:hAnsiTheme="majorHAnsi" w:cs="Times New Roman"/>
          <w:sz w:val="24"/>
          <w:szCs w:val="24"/>
        </w:rPr>
        <w:t xml:space="preserve"> (</w:t>
      </w:r>
      <w:proofErr w:type="spellStart"/>
      <w:r w:rsidR="00C95C27">
        <w:rPr>
          <w:rFonts w:asciiTheme="majorHAnsi" w:eastAsia="Times New Roman" w:hAnsiTheme="majorHAnsi" w:cs="Times New Roman"/>
          <w:sz w:val="24"/>
          <w:szCs w:val="24"/>
        </w:rPr>
        <w:t>UofL</w:t>
      </w:r>
      <w:proofErr w:type="spellEnd"/>
      <w:r w:rsidR="00C95C27">
        <w:rPr>
          <w:rFonts w:asciiTheme="majorHAnsi" w:eastAsia="Times New Roman" w:hAnsiTheme="majorHAnsi" w:cs="Times New Roman"/>
          <w:sz w:val="24"/>
          <w:szCs w:val="24"/>
        </w:rPr>
        <w:t>)</w:t>
      </w:r>
      <w:r w:rsidR="00515531">
        <w:rPr>
          <w:rFonts w:asciiTheme="majorHAnsi" w:eastAsia="Times New Roman" w:hAnsiTheme="majorHAnsi" w:cs="Times New Roman"/>
          <w:sz w:val="24"/>
          <w:szCs w:val="24"/>
        </w:rPr>
        <w:t xml:space="preserve">, Alberta, Canada and the Preparation for Tertiary Success (PTS) </w:t>
      </w:r>
      <w:r w:rsidR="00AE4D4F">
        <w:rPr>
          <w:rFonts w:asciiTheme="majorHAnsi" w:eastAsia="Times New Roman" w:hAnsiTheme="majorHAnsi" w:cs="Times New Roman"/>
          <w:sz w:val="24"/>
          <w:szCs w:val="24"/>
        </w:rPr>
        <w:t xml:space="preserve">program </w:t>
      </w:r>
      <w:r w:rsidR="00AA1D27">
        <w:rPr>
          <w:rFonts w:asciiTheme="majorHAnsi" w:eastAsia="Times New Roman" w:hAnsiTheme="majorHAnsi" w:cs="Times New Roman"/>
          <w:sz w:val="24"/>
          <w:szCs w:val="24"/>
        </w:rPr>
        <w:t xml:space="preserve">located </w:t>
      </w:r>
      <w:r w:rsidR="00515531">
        <w:rPr>
          <w:rFonts w:asciiTheme="majorHAnsi" w:eastAsia="Times New Roman" w:hAnsiTheme="majorHAnsi" w:cs="Times New Roman"/>
          <w:sz w:val="24"/>
          <w:szCs w:val="24"/>
        </w:rPr>
        <w:t xml:space="preserve">at </w:t>
      </w:r>
      <w:r w:rsidR="00AA1D27">
        <w:rPr>
          <w:rFonts w:asciiTheme="majorHAnsi" w:eastAsia="Times New Roman" w:hAnsiTheme="majorHAnsi" w:cs="Times New Roman"/>
          <w:sz w:val="24"/>
          <w:szCs w:val="24"/>
        </w:rPr>
        <w:t>Charles Darwin University</w:t>
      </w:r>
      <w:r w:rsidR="00B66A76">
        <w:rPr>
          <w:rFonts w:asciiTheme="majorHAnsi" w:eastAsia="Times New Roman" w:hAnsiTheme="majorHAnsi" w:cs="Times New Roman"/>
          <w:sz w:val="24"/>
          <w:szCs w:val="24"/>
        </w:rPr>
        <w:t>’s</w:t>
      </w:r>
      <w:r w:rsidR="00AA1D27">
        <w:rPr>
          <w:rFonts w:asciiTheme="majorHAnsi" w:eastAsia="Times New Roman" w:hAnsiTheme="majorHAnsi" w:cs="Times New Roman"/>
          <w:sz w:val="24"/>
          <w:szCs w:val="24"/>
        </w:rPr>
        <w:t xml:space="preserve"> </w:t>
      </w:r>
      <w:r w:rsidR="007F62B4">
        <w:rPr>
          <w:rFonts w:asciiTheme="majorHAnsi" w:eastAsia="Times New Roman" w:hAnsiTheme="majorHAnsi" w:cs="Times New Roman"/>
          <w:sz w:val="24"/>
          <w:szCs w:val="24"/>
        </w:rPr>
        <w:t>(</w:t>
      </w:r>
      <w:proofErr w:type="spellStart"/>
      <w:r w:rsidR="007F62B4">
        <w:rPr>
          <w:rFonts w:asciiTheme="majorHAnsi" w:eastAsia="Times New Roman" w:hAnsiTheme="majorHAnsi" w:cs="Times New Roman"/>
          <w:sz w:val="24"/>
          <w:szCs w:val="24"/>
        </w:rPr>
        <w:t>CDU</w:t>
      </w:r>
      <w:proofErr w:type="spellEnd"/>
      <w:r w:rsidR="007F62B4">
        <w:rPr>
          <w:rFonts w:asciiTheme="majorHAnsi" w:eastAsia="Times New Roman" w:hAnsiTheme="majorHAnsi" w:cs="Times New Roman"/>
          <w:sz w:val="24"/>
          <w:szCs w:val="24"/>
        </w:rPr>
        <w:t xml:space="preserve">) </w:t>
      </w:r>
      <w:r w:rsidR="00AA1D27">
        <w:rPr>
          <w:rFonts w:asciiTheme="majorHAnsi" w:eastAsia="Times New Roman" w:hAnsiTheme="majorHAnsi" w:cs="Times New Roman"/>
          <w:sz w:val="24"/>
          <w:szCs w:val="24"/>
        </w:rPr>
        <w:t xml:space="preserve">Casuarina campus, delivered in partnership with </w:t>
      </w:r>
      <w:r w:rsidR="00515531">
        <w:rPr>
          <w:rFonts w:asciiTheme="majorHAnsi" w:eastAsia="Times New Roman" w:hAnsiTheme="majorHAnsi" w:cs="Times New Roman"/>
          <w:sz w:val="24"/>
          <w:szCs w:val="24"/>
        </w:rPr>
        <w:t xml:space="preserve">Batchelor Institute of </w:t>
      </w:r>
      <w:r w:rsidR="00EB29CA">
        <w:rPr>
          <w:rFonts w:asciiTheme="majorHAnsi" w:eastAsia="Times New Roman" w:hAnsiTheme="majorHAnsi" w:cs="Times New Roman"/>
          <w:sz w:val="24"/>
          <w:szCs w:val="24"/>
        </w:rPr>
        <w:t>Indigenous Tertiary Education (BIITE) i</w:t>
      </w:r>
      <w:r w:rsidR="00515531">
        <w:rPr>
          <w:rFonts w:asciiTheme="majorHAnsi" w:eastAsia="Times New Roman" w:hAnsiTheme="majorHAnsi" w:cs="Times New Roman"/>
          <w:sz w:val="24"/>
          <w:szCs w:val="24"/>
        </w:rPr>
        <w:t xml:space="preserve">n </w:t>
      </w:r>
      <w:r w:rsidR="00AA1D27">
        <w:rPr>
          <w:rFonts w:asciiTheme="majorHAnsi" w:eastAsia="Times New Roman" w:hAnsiTheme="majorHAnsi" w:cs="Times New Roman"/>
          <w:sz w:val="24"/>
          <w:szCs w:val="24"/>
        </w:rPr>
        <w:t>the</w:t>
      </w:r>
      <w:r w:rsidR="00C95C27">
        <w:rPr>
          <w:rFonts w:asciiTheme="majorHAnsi" w:eastAsia="Times New Roman" w:hAnsiTheme="majorHAnsi" w:cs="Times New Roman"/>
          <w:sz w:val="24"/>
          <w:szCs w:val="24"/>
        </w:rPr>
        <w:t xml:space="preserve"> Northern Territory of </w:t>
      </w:r>
      <w:r w:rsidR="00515531">
        <w:rPr>
          <w:rFonts w:asciiTheme="majorHAnsi" w:eastAsia="Times New Roman" w:hAnsiTheme="majorHAnsi" w:cs="Times New Roman"/>
          <w:sz w:val="24"/>
          <w:szCs w:val="24"/>
        </w:rPr>
        <w:t>Australia</w:t>
      </w:r>
      <w:r w:rsidR="007F62B4">
        <w:rPr>
          <w:rFonts w:asciiTheme="majorHAnsi" w:eastAsia="Times New Roman" w:hAnsiTheme="majorHAnsi" w:cs="Times New Roman"/>
          <w:sz w:val="24"/>
          <w:szCs w:val="24"/>
        </w:rPr>
        <w:t xml:space="preserve">, </w:t>
      </w:r>
      <w:r w:rsidR="00515531">
        <w:rPr>
          <w:rFonts w:asciiTheme="majorHAnsi" w:eastAsia="Times New Roman" w:hAnsiTheme="majorHAnsi" w:cs="Times New Roman"/>
          <w:sz w:val="24"/>
          <w:szCs w:val="24"/>
        </w:rPr>
        <w:t xml:space="preserve">are </w:t>
      </w:r>
      <w:r w:rsidR="00A14FFD">
        <w:rPr>
          <w:rFonts w:asciiTheme="majorHAnsi" w:eastAsia="Times New Roman" w:hAnsiTheme="majorHAnsi" w:cs="Times New Roman"/>
          <w:sz w:val="24"/>
          <w:szCs w:val="24"/>
        </w:rPr>
        <w:t xml:space="preserve">exemplars of successful </w:t>
      </w:r>
      <w:r w:rsidR="00515531">
        <w:rPr>
          <w:rFonts w:asciiTheme="majorHAnsi" w:eastAsia="Times New Roman" w:hAnsiTheme="majorHAnsi" w:cs="Times New Roman"/>
          <w:sz w:val="24"/>
          <w:szCs w:val="24"/>
        </w:rPr>
        <w:t xml:space="preserve">key pathways </w:t>
      </w:r>
      <w:r w:rsidR="004F1702" w:rsidRPr="001E5AFB">
        <w:rPr>
          <w:rFonts w:asciiTheme="majorHAnsi" w:eastAsia="Times New Roman" w:hAnsiTheme="majorHAnsi" w:cs="Times New Roman"/>
          <w:sz w:val="24"/>
          <w:szCs w:val="24"/>
        </w:rPr>
        <w:t>intended to provide a solid foundation</w:t>
      </w:r>
      <w:r w:rsidR="004F1702">
        <w:rPr>
          <w:rFonts w:asciiTheme="majorHAnsi" w:eastAsia="Times New Roman" w:hAnsiTheme="majorHAnsi" w:cs="Times New Roman"/>
          <w:sz w:val="24"/>
          <w:szCs w:val="24"/>
        </w:rPr>
        <w:t xml:space="preserve"> </w:t>
      </w:r>
      <w:r w:rsidR="004F1702" w:rsidRPr="001E5AFB">
        <w:rPr>
          <w:rFonts w:asciiTheme="majorHAnsi" w:eastAsia="Times New Roman" w:hAnsiTheme="majorHAnsi" w:cs="Times New Roman"/>
          <w:sz w:val="24"/>
          <w:szCs w:val="24"/>
        </w:rPr>
        <w:t xml:space="preserve">for Indigenous students wishing to enter into </w:t>
      </w:r>
      <w:r w:rsidR="00AE4D4F">
        <w:rPr>
          <w:rFonts w:asciiTheme="majorHAnsi" w:eastAsia="Times New Roman" w:hAnsiTheme="majorHAnsi" w:cs="Times New Roman"/>
          <w:sz w:val="24"/>
          <w:szCs w:val="24"/>
        </w:rPr>
        <w:t>tertiary</w:t>
      </w:r>
      <w:r w:rsidR="004F1702" w:rsidRPr="001E5AFB">
        <w:rPr>
          <w:rFonts w:asciiTheme="majorHAnsi" w:eastAsia="Times New Roman" w:hAnsiTheme="majorHAnsi" w:cs="Times New Roman"/>
          <w:sz w:val="24"/>
          <w:szCs w:val="24"/>
        </w:rPr>
        <w:t xml:space="preserve"> education.</w:t>
      </w:r>
      <w:r w:rsidR="004F1702">
        <w:rPr>
          <w:rFonts w:asciiTheme="majorHAnsi" w:eastAsia="Times New Roman" w:hAnsiTheme="majorHAnsi" w:cs="Times New Roman"/>
          <w:sz w:val="24"/>
          <w:szCs w:val="24"/>
        </w:rPr>
        <w:t xml:space="preserve"> </w:t>
      </w:r>
    </w:p>
    <w:p w14:paraId="01E8622C" w14:textId="23ABC846" w:rsidR="00E51420" w:rsidRDefault="007D62BD" w:rsidP="00487683">
      <w:pPr>
        <w:pStyle w:val="Normal1"/>
        <w:widowControl w:val="0"/>
        <w:spacing w:before="200" w:after="0" w:line="36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lastRenderedPageBreak/>
        <w:t xml:space="preserve">The </w:t>
      </w:r>
      <w:r w:rsidR="00050FBD">
        <w:rPr>
          <w:rFonts w:asciiTheme="majorHAnsi" w:eastAsia="Times New Roman" w:hAnsiTheme="majorHAnsi" w:cs="Times New Roman"/>
          <w:sz w:val="24"/>
          <w:szCs w:val="24"/>
        </w:rPr>
        <w:t>University of Lethbridge</w:t>
      </w:r>
      <w:r w:rsidR="009E6EC0">
        <w:rPr>
          <w:rFonts w:asciiTheme="majorHAnsi" w:eastAsia="Times New Roman" w:hAnsiTheme="majorHAnsi" w:cs="Times New Roman"/>
          <w:sz w:val="24"/>
          <w:szCs w:val="24"/>
        </w:rPr>
        <w:t xml:space="preserve"> is uniquely located within</w:t>
      </w:r>
      <w:r w:rsidR="00A14FFD">
        <w:rPr>
          <w:rFonts w:asciiTheme="majorHAnsi" w:eastAsia="Times New Roman" w:hAnsiTheme="majorHAnsi" w:cs="Times New Roman"/>
          <w:sz w:val="24"/>
          <w:szCs w:val="24"/>
        </w:rPr>
        <w:t xml:space="preserve"> the heart of</w:t>
      </w:r>
      <w:r w:rsidR="009E6EC0">
        <w:rPr>
          <w:rFonts w:asciiTheme="majorHAnsi" w:eastAsia="Times New Roman" w:hAnsiTheme="majorHAnsi" w:cs="Times New Roman"/>
          <w:sz w:val="24"/>
          <w:szCs w:val="24"/>
        </w:rPr>
        <w:t xml:space="preserve"> Blackfoot territory, next to the largest reserve in Western Canada. </w:t>
      </w:r>
      <w:r>
        <w:rPr>
          <w:rFonts w:asciiTheme="majorHAnsi" w:eastAsia="Times New Roman" w:hAnsiTheme="majorHAnsi" w:cs="Times New Roman"/>
          <w:sz w:val="24"/>
          <w:szCs w:val="24"/>
        </w:rPr>
        <w:t xml:space="preserve">While the </w:t>
      </w:r>
      <w:r w:rsidR="00EB29CA">
        <w:rPr>
          <w:rFonts w:asciiTheme="majorHAnsi" w:eastAsia="Times New Roman" w:hAnsiTheme="majorHAnsi" w:cs="Times New Roman"/>
          <w:sz w:val="24"/>
          <w:szCs w:val="24"/>
        </w:rPr>
        <w:t xml:space="preserve">FNTP </w:t>
      </w:r>
      <w:r w:rsidR="009E6EC0">
        <w:rPr>
          <w:rFonts w:asciiTheme="majorHAnsi" w:eastAsia="Times New Roman" w:hAnsiTheme="majorHAnsi" w:cs="Times New Roman"/>
          <w:sz w:val="24"/>
          <w:szCs w:val="24"/>
        </w:rPr>
        <w:t>accepts students from a wide demographic across the Western provinces, the target group and largest draw are from the three surrounding Bl</w:t>
      </w:r>
      <w:r w:rsidR="00D148F7">
        <w:rPr>
          <w:rFonts w:asciiTheme="majorHAnsi" w:eastAsia="Times New Roman" w:hAnsiTheme="majorHAnsi" w:cs="Times New Roman"/>
          <w:sz w:val="24"/>
          <w:szCs w:val="24"/>
        </w:rPr>
        <w:t xml:space="preserve">ackfoot reserves; </w:t>
      </w:r>
      <w:proofErr w:type="spellStart"/>
      <w:r w:rsidR="00D148F7">
        <w:rPr>
          <w:rFonts w:asciiTheme="majorHAnsi" w:eastAsia="Times New Roman" w:hAnsiTheme="majorHAnsi" w:cs="Times New Roman"/>
          <w:sz w:val="24"/>
          <w:szCs w:val="24"/>
        </w:rPr>
        <w:t>Piikani</w:t>
      </w:r>
      <w:proofErr w:type="spellEnd"/>
      <w:r w:rsidR="00D148F7">
        <w:rPr>
          <w:rFonts w:asciiTheme="majorHAnsi" w:eastAsia="Times New Roman" w:hAnsiTheme="majorHAnsi" w:cs="Times New Roman"/>
          <w:sz w:val="24"/>
          <w:szCs w:val="24"/>
        </w:rPr>
        <w:t xml:space="preserve">, </w:t>
      </w:r>
      <w:proofErr w:type="spellStart"/>
      <w:r w:rsidR="00D148F7">
        <w:rPr>
          <w:rFonts w:asciiTheme="majorHAnsi" w:eastAsia="Times New Roman" w:hAnsiTheme="majorHAnsi" w:cs="Times New Roman"/>
          <w:sz w:val="24"/>
          <w:szCs w:val="24"/>
        </w:rPr>
        <w:t>Kainai</w:t>
      </w:r>
      <w:proofErr w:type="spellEnd"/>
      <w:r w:rsidR="009E6EC0">
        <w:rPr>
          <w:rFonts w:asciiTheme="majorHAnsi" w:eastAsia="Times New Roman" w:hAnsiTheme="majorHAnsi" w:cs="Times New Roman"/>
          <w:sz w:val="24"/>
          <w:szCs w:val="24"/>
        </w:rPr>
        <w:t xml:space="preserve">, and </w:t>
      </w:r>
      <w:proofErr w:type="spellStart"/>
      <w:r w:rsidR="009E6EC0">
        <w:rPr>
          <w:rFonts w:asciiTheme="majorHAnsi" w:eastAsia="Times New Roman" w:hAnsiTheme="majorHAnsi" w:cs="Times New Roman"/>
          <w:sz w:val="24"/>
          <w:szCs w:val="24"/>
        </w:rPr>
        <w:t>Siksika</w:t>
      </w:r>
      <w:proofErr w:type="spellEnd"/>
      <w:r w:rsidR="009E6EC0">
        <w:rPr>
          <w:rFonts w:asciiTheme="majorHAnsi" w:eastAsia="Times New Roman" w:hAnsiTheme="majorHAnsi" w:cs="Times New Roman"/>
          <w:sz w:val="24"/>
          <w:szCs w:val="24"/>
        </w:rPr>
        <w:t>, as well as those who live off reserve</w:t>
      </w:r>
      <w:r w:rsidR="00AA1D27">
        <w:rPr>
          <w:rFonts w:asciiTheme="majorHAnsi" w:eastAsia="Times New Roman" w:hAnsiTheme="majorHAnsi" w:cs="Times New Roman"/>
          <w:sz w:val="24"/>
          <w:szCs w:val="24"/>
        </w:rPr>
        <w:t>,</w:t>
      </w:r>
      <w:r w:rsidR="009E6EC0">
        <w:rPr>
          <w:rFonts w:asciiTheme="majorHAnsi" w:eastAsia="Times New Roman" w:hAnsiTheme="majorHAnsi" w:cs="Times New Roman"/>
          <w:sz w:val="24"/>
          <w:szCs w:val="24"/>
        </w:rPr>
        <w:t xml:space="preserve"> either in or near the city of Lethbridge.</w:t>
      </w:r>
      <w:r w:rsidR="00610E4A">
        <w:rPr>
          <w:rFonts w:asciiTheme="majorHAnsi" w:eastAsia="Times New Roman" w:hAnsiTheme="majorHAnsi" w:cs="Times New Roman"/>
          <w:sz w:val="24"/>
          <w:szCs w:val="24"/>
        </w:rPr>
        <w:t xml:space="preserve"> Since its inception, the goal of the program is to provide those Indigenous students who are otherwise inadmissible an </w:t>
      </w:r>
      <w:r w:rsidR="003B4049">
        <w:rPr>
          <w:rFonts w:asciiTheme="majorHAnsi" w:eastAsia="Times New Roman" w:hAnsiTheme="majorHAnsi" w:cs="Times New Roman"/>
          <w:sz w:val="24"/>
          <w:szCs w:val="24"/>
        </w:rPr>
        <w:t>opportunity to enter into and succeed at university by providing a solid foundation of core skills in a supportive cohort environment that attends to</w:t>
      </w:r>
      <w:r w:rsidR="006A2D07">
        <w:rPr>
          <w:rFonts w:asciiTheme="majorHAnsi" w:eastAsia="Times New Roman" w:hAnsiTheme="majorHAnsi" w:cs="Times New Roman"/>
          <w:sz w:val="24"/>
          <w:szCs w:val="24"/>
        </w:rPr>
        <w:t xml:space="preserve"> Indigenous ways of knowing and learning</w:t>
      </w:r>
      <w:r w:rsidR="003B4049">
        <w:rPr>
          <w:rFonts w:asciiTheme="majorHAnsi" w:eastAsia="Times New Roman" w:hAnsiTheme="majorHAnsi" w:cs="Times New Roman"/>
          <w:sz w:val="24"/>
          <w:szCs w:val="24"/>
        </w:rPr>
        <w:t xml:space="preserve"> </w:t>
      </w:r>
      <w:r w:rsidR="006A2D07">
        <w:rPr>
          <w:rFonts w:asciiTheme="majorHAnsi" w:eastAsia="Times New Roman" w:hAnsiTheme="majorHAnsi" w:cs="Times New Roman"/>
          <w:sz w:val="24"/>
          <w:szCs w:val="24"/>
        </w:rPr>
        <w:t>(</w:t>
      </w:r>
      <w:r w:rsidR="003B4049" w:rsidRPr="006A2D07">
        <w:rPr>
          <w:rFonts w:asciiTheme="majorHAnsi" w:eastAsia="Times New Roman" w:hAnsiTheme="majorHAnsi" w:cs="Times New Roman"/>
          <w:sz w:val="24"/>
          <w:szCs w:val="24"/>
        </w:rPr>
        <w:t>IWKL</w:t>
      </w:r>
      <w:r w:rsidR="006A2D07">
        <w:rPr>
          <w:rFonts w:asciiTheme="majorHAnsi" w:eastAsia="Times New Roman" w:hAnsiTheme="majorHAnsi" w:cs="Times New Roman"/>
          <w:sz w:val="24"/>
          <w:szCs w:val="24"/>
        </w:rPr>
        <w:t>)</w:t>
      </w:r>
      <w:r w:rsidR="00793EA2">
        <w:rPr>
          <w:rFonts w:asciiTheme="majorHAnsi" w:eastAsia="Times New Roman" w:hAnsiTheme="majorHAnsi" w:cs="Times New Roman"/>
          <w:sz w:val="24"/>
          <w:szCs w:val="24"/>
        </w:rPr>
        <w:t xml:space="preserve"> with the principle of bridging cultures </w:t>
      </w:r>
      <w:r w:rsidR="00DD69D6">
        <w:rPr>
          <w:rFonts w:asciiTheme="majorHAnsi" w:eastAsia="Times New Roman" w:hAnsiTheme="majorHAnsi" w:cs="Times New Roman"/>
          <w:sz w:val="24"/>
          <w:szCs w:val="24"/>
        </w:rPr>
        <w:t>(</w:t>
      </w:r>
      <w:proofErr w:type="spellStart"/>
      <w:r w:rsidR="00DD69D6">
        <w:rPr>
          <w:rFonts w:asciiTheme="majorHAnsi" w:eastAsia="Times New Roman" w:hAnsiTheme="majorHAnsi" w:cs="Times New Roman"/>
          <w:sz w:val="24"/>
          <w:szCs w:val="24"/>
        </w:rPr>
        <w:t>Aikenhead</w:t>
      </w:r>
      <w:proofErr w:type="spellEnd"/>
      <w:r w:rsidR="00DD69D6">
        <w:rPr>
          <w:rFonts w:asciiTheme="majorHAnsi" w:eastAsia="Times New Roman" w:hAnsiTheme="majorHAnsi" w:cs="Times New Roman"/>
          <w:sz w:val="24"/>
          <w:szCs w:val="24"/>
        </w:rPr>
        <w:t>, 1998, 2001</w:t>
      </w:r>
      <w:r w:rsidR="00D148F7">
        <w:rPr>
          <w:rFonts w:asciiTheme="majorHAnsi" w:eastAsia="Times New Roman" w:hAnsiTheme="majorHAnsi" w:cs="Times New Roman"/>
          <w:sz w:val="24"/>
          <w:szCs w:val="24"/>
        </w:rPr>
        <w:t xml:space="preserve">) </w:t>
      </w:r>
      <w:r w:rsidR="00793EA2">
        <w:rPr>
          <w:rFonts w:asciiTheme="majorHAnsi" w:eastAsia="Times New Roman" w:hAnsiTheme="majorHAnsi" w:cs="Times New Roman"/>
          <w:sz w:val="24"/>
          <w:szCs w:val="24"/>
        </w:rPr>
        <w:t xml:space="preserve">through a “Two-Eyed Seeing” </w:t>
      </w:r>
      <w:r w:rsidR="006A2D07">
        <w:rPr>
          <w:rFonts w:asciiTheme="majorHAnsi" w:eastAsia="Times New Roman" w:hAnsiTheme="majorHAnsi" w:cs="Times New Roman"/>
          <w:sz w:val="24"/>
          <w:szCs w:val="24"/>
        </w:rPr>
        <w:t xml:space="preserve">(TES) </w:t>
      </w:r>
      <w:r w:rsidR="00793EA2">
        <w:rPr>
          <w:rFonts w:asciiTheme="majorHAnsi" w:eastAsia="Times New Roman" w:hAnsiTheme="majorHAnsi" w:cs="Times New Roman"/>
          <w:sz w:val="24"/>
          <w:szCs w:val="24"/>
        </w:rPr>
        <w:t xml:space="preserve">(Bartlett, </w:t>
      </w:r>
      <w:r w:rsidR="00DE6250">
        <w:rPr>
          <w:rFonts w:asciiTheme="majorHAnsi" w:eastAsia="Times New Roman" w:hAnsiTheme="majorHAnsi" w:cs="Times New Roman"/>
          <w:sz w:val="24"/>
          <w:szCs w:val="24"/>
        </w:rPr>
        <w:t>Marshall &amp; Marshall,</w:t>
      </w:r>
      <w:r w:rsidR="00793EA2">
        <w:rPr>
          <w:rFonts w:asciiTheme="majorHAnsi" w:eastAsia="Times New Roman" w:hAnsiTheme="majorHAnsi" w:cs="Times New Roman"/>
          <w:sz w:val="24"/>
          <w:szCs w:val="24"/>
        </w:rPr>
        <w:t xml:space="preserve"> 2012)</w:t>
      </w:r>
      <w:r w:rsidR="00793EA2" w:rsidRPr="00793EA2">
        <w:rPr>
          <w:rFonts w:asciiTheme="majorHAnsi" w:eastAsia="Times New Roman" w:hAnsiTheme="majorHAnsi" w:cs="Times New Roman"/>
          <w:sz w:val="24"/>
          <w:szCs w:val="24"/>
        </w:rPr>
        <w:t xml:space="preserve"> </w:t>
      </w:r>
      <w:r w:rsidR="00793EA2">
        <w:rPr>
          <w:rFonts w:asciiTheme="majorHAnsi" w:eastAsia="Times New Roman" w:hAnsiTheme="majorHAnsi" w:cs="Times New Roman"/>
          <w:sz w:val="24"/>
          <w:szCs w:val="24"/>
        </w:rPr>
        <w:t>approach</w:t>
      </w:r>
      <w:r w:rsidR="003B4049">
        <w:rPr>
          <w:rFonts w:asciiTheme="majorHAnsi" w:eastAsia="Times New Roman" w:hAnsiTheme="majorHAnsi" w:cs="Times New Roman"/>
          <w:sz w:val="24"/>
          <w:szCs w:val="24"/>
        </w:rPr>
        <w:t>.</w:t>
      </w:r>
      <w:r w:rsidR="00985C4C">
        <w:rPr>
          <w:rFonts w:asciiTheme="majorHAnsi" w:eastAsia="Times New Roman" w:hAnsiTheme="majorHAnsi" w:cs="Times New Roman"/>
          <w:sz w:val="24"/>
          <w:szCs w:val="24"/>
        </w:rPr>
        <w:t xml:space="preserve"> </w:t>
      </w:r>
      <w:r w:rsidR="00050FBD">
        <w:rPr>
          <w:rFonts w:asciiTheme="majorHAnsi" w:eastAsia="Times New Roman" w:hAnsiTheme="majorHAnsi" w:cs="Times New Roman"/>
          <w:sz w:val="24"/>
          <w:szCs w:val="24"/>
        </w:rPr>
        <w:t xml:space="preserve">Two-eyed seeing, a philosophy established by elders Albert and the late </w:t>
      </w:r>
      <w:proofErr w:type="spellStart"/>
      <w:r w:rsidR="00050FBD">
        <w:rPr>
          <w:rFonts w:asciiTheme="majorHAnsi" w:eastAsia="Times New Roman" w:hAnsiTheme="majorHAnsi" w:cs="Times New Roman"/>
          <w:sz w:val="24"/>
          <w:szCs w:val="24"/>
        </w:rPr>
        <w:t>Murdena</w:t>
      </w:r>
      <w:proofErr w:type="spellEnd"/>
      <w:r w:rsidR="00050FBD">
        <w:rPr>
          <w:rFonts w:asciiTheme="majorHAnsi" w:eastAsia="Times New Roman" w:hAnsiTheme="majorHAnsi" w:cs="Times New Roman"/>
          <w:sz w:val="24"/>
          <w:szCs w:val="24"/>
        </w:rPr>
        <w:t xml:space="preserve"> </w:t>
      </w:r>
      <w:proofErr w:type="spellStart"/>
      <w:r w:rsidR="00050FBD">
        <w:rPr>
          <w:rFonts w:asciiTheme="majorHAnsi" w:eastAsia="Times New Roman" w:hAnsiTheme="majorHAnsi" w:cs="Times New Roman"/>
          <w:sz w:val="24"/>
          <w:szCs w:val="24"/>
        </w:rPr>
        <w:t>Mashall</w:t>
      </w:r>
      <w:proofErr w:type="spellEnd"/>
      <w:r w:rsidR="00050FBD">
        <w:rPr>
          <w:rFonts w:asciiTheme="majorHAnsi" w:eastAsia="Times New Roman" w:hAnsiTheme="majorHAnsi" w:cs="Times New Roman"/>
          <w:sz w:val="24"/>
          <w:szCs w:val="24"/>
        </w:rPr>
        <w:t xml:space="preserve">, and </w:t>
      </w:r>
      <w:proofErr w:type="spellStart"/>
      <w:r w:rsidR="00050FBD">
        <w:rPr>
          <w:rFonts w:asciiTheme="majorHAnsi" w:eastAsia="Times New Roman" w:hAnsiTheme="majorHAnsi" w:cs="Times New Roman"/>
          <w:sz w:val="24"/>
          <w:szCs w:val="24"/>
        </w:rPr>
        <w:t>Dr.</w:t>
      </w:r>
      <w:proofErr w:type="spellEnd"/>
      <w:r w:rsidR="00050FBD">
        <w:rPr>
          <w:rFonts w:asciiTheme="majorHAnsi" w:eastAsia="Times New Roman" w:hAnsiTheme="majorHAnsi" w:cs="Times New Roman"/>
          <w:sz w:val="24"/>
          <w:szCs w:val="24"/>
        </w:rPr>
        <w:t xml:space="preserve"> Cheryl </w:t>
      </w:r>
      <w:proofErr w:type="spellStart"/>
      <w:r w:rsidR="00050FBD">
        <w:rPr>
          <w:rFonts w:asciiTheme="majorHAnsi" w:eastAsia="Times New Roman" w:hAnsiTheme="majorHAnsi" w:cs="Times New Roman"/>
          <w:sz w:val="24"/>
          <w:szCs w:val="24"/>
        </w:rPr>
        <w:t>Barlett</w:t>
      </w:r>
      <w:proofErr w:type="spellEnd"/>
      <w:r w:rsidR="00050FBD">
        <w:rPr>
          <w:rFonts w:asciiTheme="majorHAnsi" w:eastAsia="Times New Roman" w:hAnsiTheme="majorHAnsi" w:cs="Times New Roman"/>
          <w:sz w:val="24"/>
          <w:szCs w:val="24"/>
        </w:rPr>
        <w:t>, refers to</w:t>
      </w:r>
      <w:r w:rsidR="00B66A76">
        <w:rPr>
          <w:rFonts w:asciiTheme="majorHAnsi" w:eastAsia="Times New Roman" w:hAnsiTheme="majorHAnsi" w:cs="Times New Roman"/>
          <w:sz w:val="24"/>
          <w:szCs w:val="24"/>
        </w:rPr>
        <w:t xml:space="preserve"> seeing with one eye through an</w:t>
      </w:r>
      <w:r w:rsidR="00050FBD">
        <w:rPr>
          <w:rFonts w:asciiTheme="majorHAnsi" w:eastAsia="Times New Roman" w:hAnsiTheme="majorHAnsi" w:cs="Times New Roman"/>
          <w:sz w:val="24"/>
          <w:szCs w:val="24"/>
        </w:rPr>
        <w:t xml:space="preserve"> Indigenous lens, and the other through a Western lens</w:t>
      </w:r>
      <w:r w:rsidR="00DE6250">
        <w:rPr>
          <w:rFonts w:asciiTheme="majorHAnsi" w:eastAsia="Times New Roman" w:hAnsiTheme="majorHAnsi" w:cs="Times New Roman"/>
          <w:sz w:val="24"/>
          <w:szCs w:val="24"/>
        </w:rPr>
        <w:t>, using</w:t>
      </w:r>
      <w:r w:rsidR="00050FBD">
        <w:rPr>
          <w:rFonts w:asciiTheme="majorHAnsi" w:eastAsia="Times New Roman" w:hAnsiTheme="majorHAnsi" w:cs="Times New Roman"/>
          <w:sz w:val="24"/>
          <w:szCs w:val="24"/>
        </w:rPr>
        <w:t xml:space="preserve"> both together for true depth, holistic and informed perception. </w:t>
      </w:r>
      <w:r w:rsidR="00A14FFD">
        <w:rPr>
          <w:rFonts w:asciiTheme="majorHAnsi" w:eastAsia="Times New Roman" w:hAnsiTheme="majorHAnsi" w:cs="Times New Roman"/>
          <w:sz w:val="24"/>
          <w:szCs w:val="24"/>
        </w:rPr>
        <w:t>Outcomes of the 2014 Academic Quality Assurance Review (Hogue et al</w:t>
      </w:r>
      <w:r w:rsidR="00DE6250">
        <w:rPr>
          <w:rFonts w:asciiTheme="majorHAnsi" w:eastAsia="Times New Roman" w:hAnsiTheme="majorHAnsi" w:cs="Times New Roman"/>
          <w:sz w:val="24"/>
          <w:szCs w:val="24"/>
        </w:rPr>
        <w:t>.</w:t>
      </w:r>
      <w:r w:rsidR="00A14FFD">
        <w:rPr>
          <w:rFonts w:asciiTheme="majorHAnsi" w:eastAsia="Times New Roman" w:hAnsiTheme="majorHAnsi" w:cs="Times New Roman"/>
          <w:sz w:val="24"/>
          <w:szCs w:val="24"/>
        </w:rPr>
        <w:t>, 2014) of the</w:t>
      </w:r>
      <w:r w:rsidR="00E11BC9">
        <w:rPr>
          <w:rFonts w:asciiTheme="majorHAnsi" w:eastAsia="Times New Roman" w:hAnsiTheme="majorHAnsi" w:cs="Times New Roman"/>
          <w:sz w:val="24"/>
          <w:szCs w:val="24"/>
        </w:rPr>
        <w:t xml:space="preserve"> </w:t>
      </w:r>
      <w:proofErr w:type="spellStart"/>
      <w:r w:rsidR="00E11BC9">
        <w:rPr>
          <w:rFonts w:asciiTheme="majorHAnsi" w:eastAsia="Times New Roman" w:hAnsiTheme="majorHAnsi" w:cs="Times New Roman"/>
          <w:sz w:val="24"/>
          <w:szCs w:val="24"/>
        </w:rPr>
        <w:t>FNTP</w:t>
      </w:r>
      <w:proofErr w:type="spellEnd"/>
      <w:r w:rsidR="00E11BC9">
        <w:rPr>
          <w:rFonts w:asciiTheme="majorHAnsi" w:eastAsia="Times New Roman" w:hAnsiTheme="majorHAnsi" w:cs="Times New Roman"/>
          <w:sz w:val="24"/>
          <w:szCs w:val="24"/>
        </w:rPr>
        <w:t xml:space="preserve"> since its inception</w:t>
      </w:r>
      <w:r w:rsidR="00DE6250">
        <w:rPr>
          <w:rFonts w:asciiTheme="majorHAnsi" w:eastAsia="Times New Roman" w:hAnsiTheme="majorHAnsi" w:cs="Times New Roman"/>
          <w:sz w:val="24"/>
          <w:szCs w:val="24"/>
        </w:rPr>
        <w:t>,</w:t>
      </w:r>
      <w:r w:rsidR="00A14FFD">
        <w:rPr>
          <w:rFonts w:asciiTheme="majorHAnsi" w:eastAsia="Times New Roman" w:hAnsiTheme="majorHAnsi" w:cs="Times New Roman"/>
          <w:sz w:val="24"/>
          <w:szCs w:val="24"/>
        </w:rPr>
        <w:t xml:space="preserve"> indicated that Indigenous students who completed the FNT</w:t>
      </w:r>
      <w:r w:rsidR="00EB29CA">
        <w:rPr>
          <w:rFonts w:asciiTheme="majorHAnsi" w:eastAsia="Times New Roman" w:hAnsiTheme="majorHAnsi" w:cs="Times New Roman"/>
          <w:sz w:val="24"/>
          <w:szCs w:val="24"/>
        </w:rPr>
        <w:t>P were retained to graduation at</w:t>
      </w:r>
      <w:r w:rsidR="00A14FFD">
        <w:rPr>
          <w:rFonts w:asciiTheme="majorHAnsi" w:eastAsia="Times New Roman" w:hAnsiTheme="majorHAnsi" w:cs="Times New Roman"/>
          <w:sz w:val="24"/>
          <w:szCs w:val="24"/>
        </w:rPr>
        <w:t xml:space="preserve"> a 10% higher rate than any student (Indigenous or non</w:t>
      </w:r>
      <w:r w:rsidR="004E2931">
        <w:rPr>
          <w:rFonts w:asciiTheme="majorHAnsi" w:eastAsia="Times New Roman" w:hAnsiTheme="majorHAnsi" w:cs="Times New Roman"/>
          <w:sz w:val="24"/>
          <w:szCs w:val="24"/>
        </w:rPr>
        <w:t>-Indigenous)</w:t>
      </w:r>
      <w:r w:rsidR="00A14FFD">
        <w:rPr>
          <w:rFonts w:asciiTheme="majorHAnsi" w:eastAsia="Times New Roman" w:hAnsiTheme="majorHAnsi" w:cs="Times New Roman"/>
          <w:sz w:val="24"/>
          <w:szCs w:val="24"/>
        </w:rPr>
        <w:t xml:space="preserve"> who entered the university in the traditional mainstream way. </w:t>
      </w:r>
      <w:r w:rsidR="00E11BC9">
        <w:rPr>
          <w:rFonts w:asciiTheme="majorHAnsi" w:eastAsia="Times New Roman" w:hAnsiTheme="majorHAnsi" w:cs="Times New Roman"/>
          <w:sz w:val="24"/>
          <w:szCs w:val="24"/>
        </w:rPr>
        <w:t xml:space="preserve">These statistics were foundational to supporting </w:t>
      </w:r>
      <w:r w:rsidR="00EB29CA">
        <w:rPr>
          <w:rFonts w:asciiTheme="majorHAnsi" w:eastAsia="Times New Roman" w:hAnsiTheme="majorHAnsi" w:cs="Times New Roman"/>
          <w:sz w:val="24"/>
          <w:szCs w:val="24"/>
        </w:rPr>
        <w:t xml:space="preserve">the </w:t>
      </w:r>
      <w:r w:rsidR="00E11BC9">
        <w:rPr>
          <w:rFonts w:asciiTheme="majorHAnsi" w:eastAsia="Times New Roman" w:hAnsiTheme="majorHAnsi" w:cs="Times New Roman"/>
          <w:sz w:val="24"/>
          <w:szCs w:val="24"/>
        </w:rPr>
        <w:t xml:space="preserve">redesign for permanency </w:t>
      </w:r>
      <w:r w:rsidR="00EB29CA">
        <w:rPr>
          <w:rFonts w:asciiTheme="majorHAnsi" w:eastAsia="Times New Roman" w:hAnsiTheme="majorHAnsi" w:cs="Times New Roman"/>
          <w:sz w:val="24"/>
          <w:szCs w:val="24"/>
        </w:rPr>
        <w:t>of the program, originally on interim funding, at the</w:t>
      </w:r>
      <w:r w:rsidR="00C95C27">
        <w:rPr>
          <w:rFonts w:asciiTheme="majorHAnsi" w:eastAsia="Times New Roman" w:hAnsiTheme="majorHAnsi" w:cs="Times New Roman"/>
          <w:sz w:val="24"/>
          <w:szCs w:val="24"/>
        </w:rPr>
        <w:t xml:space="preserve"> </w:t>
      </w:r>
      <w:proofErr w:type="spellStart"/>
      <w:r w:rsidR="00C95C27">
        <w:rPr>
          <w:rFonts w:asciiTheme="majorHAnsi" w:eastAsia="Times New Roman" w:hAnsiTheme="majorHAnsi" w:cs="Times New Roman"/>
          <w:sz w:val="24"/>
          <w:szCs w:val="24"/>
        </w:rPr>
        <w:t>UofL</w:t>
      </w:r>
      <w:proofErr w:type="spellEnd"/>
      <w:r w:rsidR="00EB29CA">
        <w:rPr>
          <w:rFonts w:asciiTheme="majorHAnsi" w:eastAsia="Times New Roman" w:hAnsiTheme="majorHAnsi" w:cs="Times New Roman"/>
          <w:sz w:val="24"/>
          <w:szCs w:val="24"/>
        </w:rPr>
        <w:t xml:space="preserve">, and it has become a model for other cohort programs. </w:t>
      </w:r>
      <w:r w:rsidR="00C95C27">
        <w:rPr>
          <w:rFonts w:asciiTheme="majorHAnsi" w:eastAsia="Times New Roman" w:hAnsiTheme="majorHAnsi" w:cs="Times New Roman"/>
          <w:sz w:val="24"/>
          <w:szCs w:val="24"/>
        </w:rPr>
        <w:t xml:space="preserve">The students now take a core set of courses together in the first semester and a smaller core plus electives of selected choice in the second semester, with the support of the program to help them feather into mainstream university. </w:t>
      </w:r>
    </w:p>
    <w:p w14:paraId="4B738703" w14:textId="0EC0D069" w:rsidR="002D7B87" w:rsidRPr="00E11BC9" w:rsidRDefault="007D62BD" w:rsidP="00487683">
      <w:pPr>
        <w:pStyle w:val="Normal1"/>
        <w:widowControl w:val="0"/>
        <w:tabs>
          <w:tab w:val="left" w:pos="709"/>
          <w:tab w:val="left" w:pos="4253"/>
          <w:tab w:val="left" w:pos="5103"/>
        </w:tabs>
        <w:spacing w:before="200" w:after="0" w:line="36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The </w:t>
      </w:r>
      <w:r w:rsidR="006A2D07">
        <w:rPr>
          <w:rFonts w:asciiTheme="majorHAnsi" w:eastAsia="Times New Roman" w:hAnsiTheme="majorHAnsi" w:cs="Times New Roman"/>
          <w:sz w:val="24"/>
          <w:szCs w:val="24"/>
        </w:rPr>
        <w:t xml:space="preserve">Preparation for Tertiary Success </w:t>
      </w:r>
      <w:r w:rsidR="006A2D07" w:rsidRPr="006A2D07">
        <w:rPr>
          <w:rFonts w:asciiTheme="majorHAnsi" w:eastAsia="Times New Roman" w:hAnsiTheme="majorHAnsi" w:cs="Times New Roman"/>
          <w:sz w:val="24"/>
          <w:szCs w:val="24"/>
        </w:rPr>
        <w:t>(</w:t>
      </w:r>
      <w:r w:rsidR="00EB29CA" w:rsidRPr="006A2D07">
        <w:rPr>
          <w:rFonts w:asciiTheme="majorHAnsi" w:eastAsia="Times New Roman" w:hAnsiTheme="majorHAnsi" w:cs="Times New Roman"/>
          <w:sz w:val="24"/>
          <w:szCs w:val="24"/>
        </w:rPr>
        <w:t>PTS</w:t>
      </w:r>
      <w:r w:rsidR="006A2D07" w:rsidRPr="006A2D07">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program </w:t>
      </w:r>
      <w:r w:rsidR="00F85688">
        <w:rPr>
          <w:rFonts w:asciiTheme="majorHAnsi" w:eastAsia="Times New Roman" w:hAnsiTheme="majorHAnsi" w:cs="Times New Roman"/>
          <w:sz w:val="24"/>
          <w:szCs w:val="24"/>
        </w:rPr>
        <w:t>designed and delivered by</w:t>
      </w:r>
      <w:r w:rsidR="002E0902">
        <w:rPr>
          <w:rFonts w:asciiTheme="majorHAnsi" w:eastAsia="Times New Roman" w:hAnsiTheme="majorHAnsi" w:cs="Times New Roman"/>
          <w:sz w:val="24"/>
          <w:szCs w:val="24"/>
        </w:rPr>
        <w:t xml:space="preserve"> </w:t>
      </w:r>
      <w:r w:rsidR="006A2D07">
        <w:rPr>
          <w:rFonts w:asciiTheme="majorHAnsi" w:eastAsia="Times New Roman" w:hAnsiTheme="majorHAnsi" w:cs="Times New Roman"/>
          <w:sz w:val="24"/>
          <w:szCs w:val="24"/>
        </w:rPr>
        <w:t xml:space="preserve">Batchelor Institute of Tertiary </w:t>
      </w:r>
      <w:r w:rsidR="006A2D07" w:rsidRPr="006A2D07">
        <w:rPr>
          <w:rFonts w:asciiTheme="majorHAnsi" w:eastAsia="Times New Roman" w:hAnsiTheme="majorHAnsi" w:cs="Times New Roman"/>
          <w:sz w:val="24"/>
          <w:szCs w:val="24"/>
        </w:rPr>
        <w:t>Education (</w:t>
      </w:r>
      <w:r w:rsidR="00EB29CA" w:rsidRPr="006A2D07">
        <w:rPr>
          <w:rFonts w:asciiTheme="majorHAnsi" w:hAnsiTheme="majorHAnsi"/>
          <w:sz w:val="24"/>
          <w:szCs w:val="24"/>
        </w:rPr>
        <w:t>BIITE</w:t>
      </w:r>
      <w:r w:rsidR="006A2D07" w:rsidRPr="006A2D07">
        <w:rPr>
          <w:rFonts w:asciiTheme="majorHAnsi" w:hAnsiTheme="majorHAnsi"/>
          <w:sz w:val="24"/>
          <w:szCs w:val="24"/>
        </w:rPr>
        <w:t>)</w:t>
      </w:r>
      <w:r w:rsidR="00EB29CA">
        <w:rPr>
          <w:rFonts w:asciiTheme="majorHAnsi" w:hAnsiTheme="majorHAnsi"/>
          <w:sz w:val="24"/>
          <w:szCs w:val="24"/>
        </w:rPr>
        <w:t xml:space="preserve"> </w:t>
      </w:r>
      <w:r w:rsidR="00793EA2" w:rsidRPr="00793EA2">
        <w:rPr>
          <w:rFonts w:asciiTheme="majorHAnsi" w:hAnsiTheme="majorHAnsi"/>
          <w:sz w:val="24"/>
          <w:szCs w:val="24"/>
        </w:rPr>
        <w:t xml:space="preserve">in the Northern Territory of </w:t>
      </w:r>
      <w:r w:rsidR="00793EA2">
        <w:rPr>
          <w:rFonts w:asciiTheme="majorHAnsi" w:hAnsiTheme="majorHAnsi"/>
          <w:sz w:val="24"/>
          <w:szCs w:val="24"/>
        </w:rPr>
        <w:t>Australia</w:t>
      </w:r>
      <w:r w:rsidR="007F62B4">
        <w:rPr>
          <w:rFonts w:asciiTheme="majorHAnsi" w:hAnsiTheme="majorHAnsi"/>
          <w:sz w:val="24"/>
          <w:szCs w:val="24"/>
        </w:rPr>
        <w:t>, in partnership with CDU,</w:t>
      </w:r>
      <w:r w:rsidR="00050FBD">
        <w:rPr>
          <w:rFonts w:asciiTheme="majorHAnsi" w:hAnsiTheme="majorHAnsi"/>
          <w:sz w:val="24"/>
          <w:szCs w:val="24"/>
        </w:rPr>
        <w:t xml:space="preserve"> </w:t>
      </w:r>
      <w:r w:rsidR="002E0902">
        <w:rPr>
          <w:rFonts w:asciiTheme="majorHAnsi" w:hAnsiTheme="majorHAnsi"/>
          <w:sz w:val="24"/>
          <w:szCs w:val="24"/>
        </w:rPr>
        <w:t xml:space="preserve">is also an Indigenous </w:t>
      </w:r>
      <w:r w:rsidR="00DE6250">
        <w:rPr>
          <w:rFonts w:asciiTheme="majorHAnsi" w:hAnsiTheme="majorHAnsi"/>
          <w:sz w:val="24"/>
          <w:szCs w:val="24"/>
        </w:rPr>
        <w:t>e</w:t>
      </w:r>
      <w:r w:rsidR="002E0902">
        <w:rPr>
          <w:rFonts w:asciiTheme="majorHAnsi" w:hAnsiTheme="majorHAnsi"/>
          <w:sz w:val="24"/>
          <w:szCs w:val="24"/>
        </w:rPr>
        <w:t xml:space="preserve">nabling program that </w:t>
      </w:r>
      <w:r w:rsidR="00F85688">
        <w:rPr>
          <w:rFonts w:asciiTheme="majorHAnsi" w:hAnsiTheme="majorHAnsi"/>
          <w:sz w:val="24"/>
          <w:szCs w:val="24"/>
        </w:rPr>
        <w:t>has been the subject of redesign</w:t>
      </w:r>
      <w:r w:rsidR="00AA7EB2">
        <w:rPr>
          <w:rFonts w:asciiTheme="majorHAnsi" w:hAnsiTheme="majorHAnsi"/>
          <w:sz w:val="24"/>
          <w:szCs w:val="24"/>
        </w:rPr>
        <w:t>. As with the FNTP, the goal is</w:t>
      </w:r>
      <w:r w:rsidR="00F85688">
        <w:rPr>
          <w:rFonts w:asciiTheme="majorHAnsi" w:hAnsiTheme="majorHAnsi"/>
          <w:sz w:val="24"/>
          <w:szCs w:val="24"/>
        </w:rPr>
        <w:t xml:space="preserve"> to increase the successful completion</w:t>
      </w:r>
      <w:r w:rsidR="00AA7EB2">
        <w:rPr>
          <w:rFonts w:asciiTheme="majorHAnsi" w:hAnsiTheme="majorHAnsi"/>
          <w:sz w:val="24"/>
          <w:szCs w:val="24"/>
        </w:rPr>
        <w:t xml:space="preserve"> of the program</w:t>
      </w:r>
      <w:r w:rsidR="00F85688">
        <w:rPr>
          <w:rFonts w:asciiTheme="majorHAnsi" w:hAnsiTheme="majorHAnsi"/>
          <w:sz w:val="24"/>
          <w:szCs w:val="24"/>
        </w:rPr>
        <w:t xml:space="preserve"> and transition to university</w:t>
      </w:r>
      <w:r w:rsidR="00AA7EB2">
        <w:rPr>
          <w:rFonts w:asciiTheme="majorHAnsi" w:hAnsiTheme="majorHAnsi"/>
          <w:sz w:val="24"/>
          <w:szCs w:val="24"/>
        </w:rPr>
        <w:t xml:space="preserve"> for Indigenous learners who might not otherwise qualify to enter university</w:t>
      </w:r>
      <w:r w:rsidR="00DE6250">
        <w:rPr>
          <w:rFonts w:asciiTheme="majorHAnsi" w:hAnsiTheme="majorHAnsi"/>
          <w:sz w:val="24"/>
          <w:szCs w:val="24"/>
        </w:rPr>
        <w:t>,</w:t>
      </w:r>
      <w:r w:rsidR="00AA7EB2">
        <w:rPr>
          <w:rFonts w:asciiTheme="majorHAnsi" w:hAnsiTheme="majorHAnsi"/>
          <w:sz w:val="24"/>
          <w:szCs w:val="24"/>
        </w:rPr>
        <w:t xml:space="preserve"> or who need or wish to have the extra first year support</w:t>
      </w:r>
      <w:r w:rsidR="00793EA2" w:rsidRPr="00793EA2">
        <w:rPr>
          <w:rFonts w:asciiTheme="majorHAnsi" w:hAnsiTheme="majorHAnsi"/>
          <w:sz w:val="24"/>
          <w:szCs w:val="24"/>
        </w:rPr>
        <w:t xml:space="preserve">. </w:t>
      </w:r>
      <w:r w:rsidR="00793EA2">
        <w:rPr>
          <w:rFonts w:asciiTheme="majorHAnsi" w:hAnsiTheme="majorHAnsi"/>
          <w:sz w:val="24"/>
          <w:szCs w:val="24"/>
        </w:rPr>
        <w:t>It draws Indigenous students largely from remote communities</w:t>
      </w:r>
      <w:r w:rsidR="00D148F7">
        <w:rPr>
          <w:rFonts w:asciiTheme="majorHAnsi" w:hAnsiTheme="majorHAnsi"/>
          <w:sz w:val="24"/>
          <w:szCs w:val="24"/>
        </w:rPr>
        <w:t xml:space="preserve"> </w:t>
      </w:r>
      <w:r w:rsidR="00793EA2">
        <w:rPr>
          <w:rFonts w:asciiTheme="majorHAnsi" w:hAnsiTheme="majorHAnsi"/>
          <w:sz w:val="24"/>
          <w:szCs w:val="24"/>
        </w:rPr>
        <w:t>but also from within the are</w:t>
      </w:r>
      <w:r w:rsidR="008E14B7">
        <w:rPr>
          <w:rFonts w:asciiTheme="majorHAnsi" w:hAnsiTheme="majorHAnsi"/>
          <w:sz w:val="24"/>
          <w:szCs w:val="24"/>
        </w:rPr>
        <w:t>as</w:t>
      </w:r>
      <w:r w:rsidR="00793EA2">
        <w:rPr>
          <w:rFonts w:asciiTheme="majorHAnsi" w:hAnsiTheme="majorHAnsi"/>
          <w:sz w:val="24"/>
          <w:szCs w:val="24"/>
        </w:rPr>
        <w:t xml:space="preserve"> surrounding Dar</w:t>
      </w:r>
      <w:r w:rsidR="007421FF">
        <w:rPr>
          <w:rFonts w:asciiTheme="majorHAnsi" w:hAnsiTheme="majorHAnsi"/>
          <w:sz w:val="24"/>
          <w:szCs w:val="24"/>
        </w:rPr>
        <w:t xml:space="preserve">win </w:t>
      </w:r>
      <w:r w:rsidR="00F85688">
        <w:rPr>
          <w:rFonts w:asciiTheme="majorHAnsi" w:hAnsiTheme="majorHAnsi"/>
          <w:sz w:val="24"/>
          <w:szCs w:val="24"/>
        </w:rPr>
        <w:t>and</w:t>
      </w:r>
      <w:r w:rsidR="007421FF">
        <w:rPr>
          <w:rFonts w:asciiTheme="majorHAnsi" w:hAnsiTheme="majorHAnsi"/>
          <w:sz w:val="24"/>
          <w:szCs w:val="24"/>
        </w:rPr>
        <w:t xml:space="preserve"> Alice Springs</w:t>
      </w:r>
      <w:r w:rsidR="00541012">
        <w:rPr>
          <w:rFonts w:asciiTheme="majorHAnsi" w:hAnsiTheme="majorHAnsi"/>
          <w:sz w:val="24"/>
          <w:szCs w:val="24"/>
        </w:rPr>
        <w:t>,</w:t>
      </w:r>
      <w:r w:rsidR="00793EA2">
        <w:rPr>
          <w:rFonts w:asciiTheme="majorHAnsi" w:hAnsiTheme="majorHAnsi"/>
          <w:sz w:val="24"/>
          <w:szCs w:val="24"/>
        </w:rPr>
        <w:t xml:space="preserve"> </w:t>
      </w:r>
      <w:r w:rsidR="00595C6B">
        <w:rPr>
          <w:rFonts w:asciiTheme="majorHAnsi" w:hAnsiTheme="majorHAnsi"/>
          <w:sz w:val="24"/>
          <w:szCs w:val="24"/>
        </w:rPr>
        <w:t>where their program branches</w:t>
      </w:r>
      <w:r w:rsidR="009C6C61">
        <w:rPr>
          <w:rFonts w:asciiTheme="majorHAnsi" w:hAnsiTheme="majorHAnsi"/>
          <w:sz w:val="24"/>
          <w:szCs w:val="24"/>
        </w:rPr>
        <w:t xml:space="preserve"> are </w:t>
      </w:r>
      <w:r w:rsidR="00793EA2">
        <w:rPr>
          <w:rFonts w:asciiTheme="majorHAnsi" w:hAnsiTheme="majorHAnsi"/>
          <w:sz w:val="24"/>
          <w:szCs w:val="24"/>
        </w:rPr>
        <w:t>located</w:t>
      </w:r>
      <w:r w:rsidR="007421FF">
        <w:rPr>
          <w:rFonts w:asciiTheme="majorHAnsi" w:hAnsiTheme="majorHAnsi"/>
          <w:sz w:val="24"/>
          <w:szCs w:val="24"/>
        </w:rPr>
        <w:t>,</w:t>
      </w:r>
      <w:r w:rsidR="00F82AAD">
        <w:rPr>
          <w:rFonts w:asciiTheme="majorHAnsi" w:hAnsiTheme="majorHAnsi"/>
          <w:sz w:val="24"/>
          <w:szCs w:val="24"/>
        </w:rPr>
        <w:t xml:space="preserve"> </w:t>
      </w:r>
      <w:r w:rsidR="002E0902">
        <w:rPr>
          <w:rFonts w:asciiTheme="majorHAnsi" w:hAnsiTheme="majorHAnsi"/>
          <w:sz w:val="24"/>
          <w:szCs w:val="24"/>
        </w:rPr>
        <w:t>a</w:t>
      </w:r>
      <w:r w:rsidR="009C6C61">
        <w:rPr>
          <w:rFonts w:asciiTheme="majorHAnsi" w:hAnsiTheme="majorHAnsi"/>
          <w:sz w:val="24"/>
          <w:szCs w:val="24"/>
        </w:rPr>
        <w:t xml:space="preserve">s well as Indigenous students </w:t>
      </w:r>
      <w:r w:rsidR="00F82AAD">
        <w:rPr>
          <w:rFonts w:asciiTheme="majorHAnsi" w:hAnsiTheme="majorHAnsi"/>
          <w:sz w:val="24"/>
          <w:szCs w:val="24"/>
        </w:rPr>
        <w:t xml:space="preserve">from other parts of </w:t>
      </w:r>
      <w:r w:rsidR="00F82AAD">
        <w:rPr>
          <w:rFonts w:asciiTheme="majorHAnsi" w:hAnsiTheme="majorHAnsi"/>
          <w:sz w:val="24"/>
          <w:szCs w:val="24"/>
        </w:rPr>
        <w:lastRenderedPageBreak/>
        <w:t>Australia</w:t>
      </w:r>
      <w:r w:rsidR="00793EA2">
        <w:rPr>
          <w:rFonts w:asciiTheme="majorHAnsi" w:hAnsiTheme="majorHAnsi"/>
          <w:sz w:val="24"/>
          <w:szCs w:val="24"/>
        </w:rPr>
        <w:t xml:space="preserve">. </w:t>
      </w:r>
      <w:r w:rsidR="00793EA2" w:rsidRPr="00793EA2">
        <w:rPr>
          <w:rFonts w:asciiTheme="majorHAnsi" w:hAnsiTheme="majorHAnsi"/>
          <w:sz w:val="24"/>
          <w:szCs w:val="24"/>
        </w:rPr>
        <w:t>‘Both-</w:t>
      </w:r>
      <w:r w:rsidR="000A65E9">
        <w:rPr>
          <w:rFonts w:asciiTheme="majorHAnsi" w:hAnsiTheme="majorHAnsi"/>
          <w:sz w:val="24"/>
          <w:szCs w:val="24"/>
        </w:rPr>
        <w:t>W</w:t>
      </w:r>
      <w:r w:rsidR="000A65E9" w:rsidRPr="00793EA2">
        <w:rPr>
          <w:rFonts w:asciiTheme="majorHAnsi" w:hAnsiTheme="majorHAnsi"/>
          <w:sz w:val="24"/>
          <w:szCs w:val="24"/>
        </w:rPr>
        <w:t>ays’</w:t>
      </w:r>
      <w:r w:rsidR="00355699">
        <w:rPr>
          <w:rFonts w:asciiTheme="majorHAnsi" w:hAnsiTheme="majorHAnsi"/>
          <w:sz w:val="24"/>
          <w:szCs w:val="24"/>
        </w:rPr>
        <w:t xml:space="preserve"> (BW)</w:t>
      </w:r>
      <w:r w:rsidR="000A65E9" w:rsidRPr="00793EA2">
        <w:rPr>
          <w:rFonts w:asciiTheme="majorHAnsi" w:hAnsiTheme="majorHAnsi"/>
          <w:sz w:val="24"/>
          <w:szCs w:val="24"/>
        </w:rPr>
        <w:t xml:space="preserve"> </w:t>
      </w:r>
      <w:r w:rsidR="00793EA2" w:rsidRPr="00793EA2">
        <w:rPr>
          <w:rFonts w:asciiTheme="majorHAnsi" w:hAnsiTheme="majorHAnsi"/>
          <w:sz w:val="24"/>
          <w:szCs w:val="24"/>
        </w:rPr>
        <w:t xml:space="preserve">informs the work done at </w:t>
      </w:r>
      <w:r w:rsidR="007F62B4">
        <w:rPr>
          <w:rFonts w:asciiTheme="majorHAnsi" w:hAnsiTheme="majorHAnsi"/>
          <w:sz w:val="24"/>
          <w:szCs w:val="24"/>
        </w:rPr>
        <w:t>BIITE</w:t>
      </w:r>
      <w:r w:rsidR="00050FBD">
        <w:rPr>
          <w:rFonts w:asciiTheme="majorHAnsi" w:hAnsiTheme="majorHAnsi"/>
          <w:sz w:val="24"/>
          <w:szCs w:val="24"/>
        </w:rPr>
        <w:t xml:space="preserve"> </w:t>
      </w:r>
      <w:r w:rsidR="00793EA2" w:rsidRPr="00793EA2">
        <w:rPr>
          <w:rFonts w:asciiTheme="majorHAnsi" w:hAnsiTheme="majorHAnsi"/>
          <w:sz w:val="24"/>
          <w:szCs w:val="24"/>
        </w:rPr>
        <w:t xml:space="preserve">and according to Ober </w:t>
      </w:r>
      <w:r w:rsidR="007F62B4">
        <w:rPr>
          <w:rFonts w:asciiTheme="majorHAnsi" w:hAnsiTheme="majorHAnsi"/>
          <w:sz w:val="24"/>
          <w:szCs w:val="24"/>
        </w:rPr>
        <w:t>and</w:t>
      </w:r>
      <w:r w:rsidR="007F62B4" w:rsidRPr="00793EA2">
        <w:rPr>
          <w:rFonts w:asciiTheme="majorHAnsi" w:hAnsiTheme="majorHAnsi"/>
          <w:sz w:val="24"/>
          <w:szCs w:val="24"/>
        </w:rPr>
        <w:t xml:space="preserve"> </w:t>
      </w:r>
      <w:r w:rsidR="00793EA2" w:rsidRPr="00793EA2">
        <w:rPr>
          <w:rFonts w:asciiTheme="majorHAnsi" w:hAnsiTheme="majorHAnsi"/>
          <w:sz w:val="24"/>
          <w:szCs w:val="24"/>
        </w:rPr>
        <w:t>Bat (2007), is a state of mind as much as it is a philosophy of education</w:t>
      </w:r>
      <w:r w:rsidR="007F62B4">
        <w:rPr>
          <w:rFonts w:asciiTheme="majorHAnsi" w:hAnsiTheme="majorHAnsi"/>
          <w:sz w:val="24"/>
          <w:szCs w:val="24"/>
        </w:rPr>
        <w:t>,</w:t>
      </w:r>
      <w:r w:rsidR="00793EA2" w:rsidRPr="00793EA2">
        <w:rPr>
          <w:rFonts w:asciiTheme="majorHAnsi" w:hAnsiTheme="majorHAnsi"/>
          <w:sz w:val="24"/>
          <w:szCs w:val="24"/>
        </w:rPr>
        <w:t xml:space="preserve"> functioning as the framework in all things</w:t>
      </w:r>
      <w:r w:rsidR="007F62B4">
        <w:rPr>
          <w:rFonts w:asciiTheme="majorHAnsi" w:hAnsiTheme="majorHAnsi"/>
          <w:sz w:val="24"/>
          <w:szCs w:val="24"/>
        </w:rPr>
        <w:t>,</w:t>
      </w:r>
      <w:r w:rsidR="00793EA2" w:rsidRPr="00793EA2">
        <w:rPr>
          <w:rFonts w:asciiTheme="majorHAnsi" w:hAnsiTheme="majorHAnsi"/>
          <w:sz w:val="24"/>
          <w:szCs w:val="24"/>
        </w:rPr>
        <w:t xml:space="preserve"> at all levels. Ober and Bat critically identify</w:t>
      </w:r>
      <w:r w:rsidR="00541012">
        <w:rPr>
          <w:rFonts w:asciiTheme="majorHAnsi" w:hAnsiTheme="majorHAnsi"/>
          <w:sz w:val="24"/>
          <w:szCs w:val="24"/>
        </w:rPr>
        <w:t xml:space="preserve"> that</w:t>
      </w:r>
      <w:r w:rsidR="00541012" w:rsidRPr="00541012">
        <w:rPr>
          <w:rFonts w:asciiTheme="majorHAnsi" w:hAnsiTheme="majorHAnsi"/>
          <w:sz w:val="24"/>
          <w:szCs w:val="24"/>
        </w:rPr>
        <w:t xml:space="preserve"> </w:t>
      </w:r>
      <w:r w:rsidR="00541012">
        <w:rPr>
          <w:rFonts w:asciiTheme="majorHAnsi" w:hAnsiTheme="majorHAnsi"/>
          <w:sz w:val="24"/>
          <w:szCs w:val="24"/>
        </w:rPr>
        <w:t xml:space="preserve">in </w:t>
      </w:r>
      <w:r w:rsidR="00355699">
        <w:rPr>
          <w:rFonts w:asciiTheme="majorHAnsi" w:hAnsiTheme="majorHAnsi"/>
          <w:sz w:val="24"/>
          <w:szCs w:val="24"/>
        </w:rPr>
        <w:t>BW</w:t>
      </w:r>
      <w:r w:rsidR="00793EA2" w:rsidRPr="00793EA2">
        <w:rPr>
          <w:rFonts w:asciiTheme="majorHAnsi" w:hAnsiTheme="majorHAnsi"/>
          <w:sz w:val="24"/>
          <w:szCs w:val="24"/>
        </w:rPr>
        <w:t xml:space="preserve"> it is about who we are</w:t>
      </w:r>
      <w:r w:rsidR="000A7D33">
        <w:rPr>
          <w:rFonts w:asciiTheme="majorHAnsi" w:hAnsiTheme="majorHAnsi"/>
          <w:sz w:val="24"/>
          <w:szCs w:val="24"/>
        </w:rPr>
        <w:t xml:space="preserve"> as educators</w:t>
      </w:r>
      <w:r w:rsidR="00793EA2" w:rsidRPr="00793EA2">
        <w:rPr>
          <w:rFonts w:asciiTheme="majorHAnsi" w:hAnsiTheme="majorHAnsi"/>
          <w:sz w:val="24"/>
          <w:szCs w:val="24"/>
        </w:rPr>
        <w:t xml:space="preserve"> as much as it is about what we know</w:t>
      </w:r>
      <w:r w:rsidR="000A7D33">
        <w:rPr>
          <w:rFonts w:asciiTheme="majorHAnsi" w:hAnsiTheme="majorHAnsi"/>
          <w:sz w:val="24"/>
          <w:szCs w:val="24"/>
        </w:rPr>
        <w:t>. T</w:t>
      </w:r>
      <w:r w:rsidR="00793EA2" w:rsidRPr="00793EA2">
        <w:rPr>
          <w:rFonts w:asciiTheme="majorHAnsi" w:hAnsiTheme="majorHAnsi"/>
          <w:sz w:val="24"/>
          <w:szCs w:val="24"/>
        </w:rPr>
        <w:t xml:space="preserve">hey frame the </w:t>
      </w:r>
      <w:r w:rsidR="00355699">
        <w:rPr>
          <w:rFonts w:asciiTheme="majorHAnsi" w:hAnsiTheme="majorHAnsi"/>
          <w:sz w:val="24"/>
          <w:szCs w:val="24"/>
        </w:rPr>
        <w:t xml:space="preserve">BW </w:t>
      </w:r>
      <w:r w:rsidR="00793EA2" w:rsidRPr="00793EA2">
        <w:rPr>
          <w:rFonts w:asciiTheme="majorHAnsi" w:hAnsiTheme="majorHAnsi"/>
          <w:sz w:val="24"/>
          <w:szCs w:val="24"/>
        </w:rPr>
        <w:t>philosophy as a continuous question about how to bring both knowledge systems together.</w:t>
      </w:r>
      <w:r w:rsidR="008E14B7">
        <w:rPr>
          <w:rFonts w:asciiTheme="majorHAnsi" w:eastAsia="Times New Roman" w:hAnsiTheme="majorHAnsi" w:cs="Times New Roman"/>
          <w:sz w:val="24"/>
          <w:szCs w:val="24"/>
        </w:rPr>
        <w:t xml:space="preserve"> </w:t>
      </w:r>
      <w:r w:rsidR="00E11BC9">
        <w:rPr>
          <w:rFonts w:asciiTheme="majorHAnsi" w:eastAsia="Times New Roman" w:hAnsiTheme="majorHAnsi" w:cs="Times New Roman"/>
          <w:sz w:val="24"/>
          <w:szCs w:val="24"/>
        </w:rPr>
        <w:t>The objective</w:t>
      </w:r>
      <w:r w:rsidR="00CB7097">
        <w:rPr>
          <w:rFonts w:asciiTheme="majorHAnsi" w:eastAsia="Times New Roman" w:hAnsiTheme="majorHAnsi" w:cs="Times New Roman"/>
          <w:sz w:val="24"/>
          <w:szCs w:val="24"/>
        </w:rPr>
        <w:t xml:space="preserve"> of both pr</w:t>
      </w:r>
      <w:r w:rsidR="009C6C61">
        <w:rPr>
          <w:rFonts w:asciiTheme="majorHAnsi" w:eastAsia="Times New Roman" w:hAnsiTheme="majorHAnsi" w:cs="Times New Roman"/>
          <w:sz w:val="24"/>
          <w:szCs w:val="24"/>
        </w:rPr>
        <w:t xml:space="preserve">ograms </w:t>
      </w:r>
      <w:r w:rsidR="00E11BC9">
        <w:rPr>
          <w:rFonts w:asciiTheme="majorHAnsi" w:eastAsia="Times New Roman" w:hAnsiTheme="majorHAnsi" w:cs="Times New Roman"/>
          <w:sz w:val="24"/>
          <w:szCs w:val="24"/>
        </w:rPr>
        <w:t xml:space="preserve">is to </w:t>
      </w:r>
      <w:r w:rsidR="00F85688">
        <w:rPr>
          <w:rFonts w:asciiTheme="majorHAnsi" w:eastAsia="Times New Roman" w:hAnsiTheme="majorHAnsi" w:cs="Times New Roman"/>
          <w:sz w:val="24"/>
          <w:szCs w:val="24"/>
        </w:rPr>
        <w:t xml:space="preserve">support the learning journey of </w:t>
      </w:r>
      <w:r w:rsidR="000A7D33">
        <w:rPr>
          <w:rFonts w:asciiTheme="majorHAnsi" w:eastAsia="Times New Roman" w:hAnsiTheme="majorHAnsi" w:cs="Times New Roman"/>
          <w:sz w:val="24"/>
          <w:szCs w:val="24"/>
        </w:rPr>
        <w:t xml:space="preserve">Indigenous </w:t>
      </w:r>
      <w:r w:rsidR="00F85688">
        <w:rPr>
          <w:rFonts w:asciiTheme="majorHAnsi" w:eastAsia="Times New Roman" w:hAnsiTheme="majorHAnsi" w:cs="Times New Roman"/>
          <w:sz w:val="24"/>
          <w:szCs w:val="24"/>
        </w:rPr>
        <w:t xml:space="preserve">students to </w:t>
      </w:r>
      <w:r w:rsidR="009C6C61">
        <w:rPr>
          <w:rFonts w:asciiTheme="majorHAnsi" w:eastAsia="Times New Roman" w:hAnsiTheme="majorHAnsi" w:cs="Times New Roman"/>
          <w:sz w:val="24"/>
          <w:szCs w:val="24"/>
        </w:rPr>
        <w:t>develop</w:t>
      </w:r>
      <w:r w:rsidR="00595C6B">
        <w:rPr>
          <w:rFonts w:asciiTheme="majorHAnsi" w:eastAsia="Times New Roman" w:hAnsiTheme="majorHAnsi" w:cs="Times New Roman"/>
          <w:sz w:val="24"/>
          <w:szCs w:val="24"/>
        </w:rPr>
        <w:t xml:space="preserve"> skills necessary for Eurocentric-based university success</w:t>
      </w:r>
      <w:r w:rsidR="00541012">
        <w:rPr>
          <w:rFonts w:asciiTheme="majorHAnsi" w:eastAsia="Times New Roman" w:hAnsiTheme="majorHAnsi" w:cs="Times New Roman"/>
          <w:sz w:val="24"/>
          <w:szCs w:val="24"/>
        </w:rPr>
        <w:t xml:space="preserve">. </w:t>
      </w:r>
      <w:r w:rsidR="00F85688">
        <w:rPr>
          <w:rFonts w:asciiTheme="majorHAnsi" w:eastAsia="Times New Roman" w:hAnsiTheme="majorHAnsi" w:cs="Times New Roman"/>
          <w:sz w:val="24"/>
          <w:szCs w:val="24"/>
        </w:rPr>
        <w:t>These include</w:t>
      </w:r>
      <w:r w:rsidR="00541012">
        <w:rPr>
          <w:rFonts w:asciiTheme="majorHAnsi" w:eastAsia="Times New Roman" w:hAnsiTheme="majorHAnsi" w:cs="Times New Roman"/>
          <w:sz w:val="24"/>
          <w:szCs w:val="24"/>
        </w:rPr>
        <w:t>,</w:t>
      </w:r>
      <w:r w:rsidR="00F85688">
        <w:rPr>
          <w:rFonts w:asciiTheme="majorHAnsi" w:eastAsia="Times New Roman" w:hAnsiTheme="majorHAnsi" w:cs="Times New Roman"/>
          <w:sz w:val="24"/>
          <w:szCs w:val="24"/>
        </w:rPr>
        <w:t xml:space="preserve"> but are not confined to,</w:t>
      </w:r>
      <w:r w:rsidR="009C6C61">
        <w:rPr>
          <w:rFonts w:asciiTheme="majorHAnsi" w:eastAsia="Times New Roman" w:hAnsiTheme="majorHAnsi" w:cs="Times New Roman"/>
          <w:sz w:val="24"/>
          <w:szCs w:val="24"/>
        </w:rPr>
        <w:t xml:space="preserve"> </w:t>
      </w:r>
      <w:r w:rsidR="00CB7097">
        <w:rPr>
          <w:rFonts w:asciiTheme="majorHAnsi" w:eastAsia="Times New Roman" w:hAnsiTheme="majorHAnsi" w:cs="Times New Roman"/>
          <w:sz w:val="24"/>
          <w:szCs w:val="24"/>
        </w:rPr>
        <w:t xml:space="preserve">effective </w:t>
      </w:r>
      <w:r w:rsidR="00F85688">
        <w:rPr>
          <w:rFonts w:asciiTheme="majorHAnsi" w:eastAsia="Times New Roman" w:hAnsiTheme="majorHAnsi" w:cs="Times New Roman"/>
          <w:sz w:val="24"/>
          <w:szCs w:val="24"/>
        </w:rPr>
        <w:t xml:space="preserve">academic </w:t>
      </w:r>
      <w:r w:rsidR="00CB7097">
        <w:rPr>
          <w:rFonts w:asciiTheme="majorHAnsi" w:eastAsia="Times New Roman" w:hAnsiTheme="majorHAnsi" w:cs="Times New Roman"/>
          <w:sz w:val="24"/>
          <w:szCs w:val="24"/>
        </w:rPr>
        <w:t>writing skills, information literacy, improved numeracy, science skills, social science skills, computer skills and human</w:t>
      </w:r>
      <w:r w:rsidR="00793EA2">
        <w:rPr>
          <w:rFonts w:asciiTheme="majorHAnsi" w:eastAsia="Times New Roman" w:hAnsiTheme="majorHAnsi" w:cs="Times New Roman"/>
          <w:sz w:val="24"/>
          <w:szCs w:val="24"/>
        </w:rPr>
        <w:t>i</w:t>
      </w:r>
      <w:r w:rsidR="009C6C61">
        <w:rPr>
          <w:rFonts w:asciiTheme="majorHAnsi" w:eastAsia="Times New Roman" w:hAnsiTheme="majorHAnsi" w:cs="Times New Roman"/>
          <w:sz w:val="24"/>
          <w:szCs w:val="24"/>
        </w:rPr>
        <w:t xml:space="preserve">ties/fine arts perspectives, </w:t>
      </w:r>
      <w:r w:rsidR="00E11BC9">
        <w:rPr>
          <w:rFonts w:asciiTheme="majorHAnsi" w:eastAsia="Times New Roman" w:hAnsiTheme="majorHAnsi" w:cs="Times New Roman"/>
          <w:sz w:val="24"/>
          <w:szCs w:val="24"/>
        </w:rPr>
        <w:t>in a culturally</w:t>
      </w:r>
      <w:r w:rsidR="007421FF">
        <w:rPr>
          <w:rFonts w:asciiTheme="majorHAnsi" w:eastAsia="Times New Roman" w:hAnsiTheme="majorHAnsi" w:cs="Times New Roman"/>
          <w:sz w:val="24"/>
          <w:szCs w:val="24"/>
        </w:rPr>
        <w:t xml:space="preserve"> relevant and</w:t>
      </w:r>
      <w:r w:rsidR="00E11BC9">
        <w:rPr>
          <w:rFonts w:asciiTheme="majorHAnsi" w:eastAsia="Times New Roman" w:hAnsiTheme="majorHAnsi" w:cs="Times New Roman"/>
          <w:sz w:val="24"/>
          <w:szCs w:val="24"/>
        </w:rPr>
        <w:t xml:space="preserve"> supportive environment</w:t>
      </w:r>
      <w:r w:rsidR="00971B17">
        <w:rPr>
          <w:rFonts w:asciiTheme="majorHAnsi" w:eastAsia="Times New Roman" w:hAnsiTheme="majorHAnsi" w:cs="Times New Roman"/>
          <w:sz w:val="24"/>
          <w:szCs w:val="24"/>
        </w:rPr>
        <w:t xml:space="preserve">. </w:t>
      </w:r>
      <w:r w:rsidR="00F85688">
        <w:rPr>
          <w:rFonts w:asciiTheme="majorHAnsi" w:eastAsia="Times New Roman" w:hAnsiTheme="majorHAnsi" w:cs="Times New Roman"/>
          <w:sz w:val="24"/>
          <w:szCs w:val="24"/>
        </w:rPr>
        <w:t>Underpinning both programs</w:t>
      </w:r>
      <w:r w:rsidR="00541012">
        <w:rPr>
          <w:rFonts w:asciiTheme="majorHAnsi" w:eastAsia="Times New Roman" w:hAnsiTheme="majorHAnsi" w:cs="Times New Roman"/>
          <w:sz w:val="24"/>
          <w:szCs w:val="24"/>
        </w:rPr>
        <w:t>,</w:t>
      </w:r>
      <w:r w:rsidR="00F85688">
        <w:rPr>
          <w:rFonts w:asciiTheme="majorHAnsi" w:eastAsia="Times New Roman" w:hAnsiTheme="majorHAnsi" w:cs="Times New Roman"/>
          <w:sz w:val="24"/>
          <w:szCs w:val="24"/>
        </w:rPr>
        <w:t xml:space="preserve"> is a resilience framework which is supported by the </w:t>
      </w:r>
      <w:r w:rsidR="009140F8">
        <w:rPr>
          <w:rFonts w:asciiTheme="majorHAnsi" w:eastAsia="Times New Roman" w:hAnsiTheme="majorHAnsi" w:cs="Times New Roman"/>
          <w:sz w:val="24"/>
          <w:szCs w:val="24"/>
        </w:rPr>
        <w:t>TES</w:t>
      </w:r>
      <w:r w:rsidR="00050FBD">
        <w:rPr>
          <w:rFonts w:asciiTheme="majorHAnsi" w:eastAsia="Times New Roman" w:hAnsiTheme="majorHAnsi" w:cs="Times New Roman"/>
          <w:sz w:val="24"/>
          <w:szCs w:val="24"/>
        </w:rPr>
        <w:t xml:space="preserve"> or </w:t>
      </w:r>
      <w:r w:rsidR="009140F8">
        <w:rPr>
          <w:rFonts w:asciiTheme="majorHAnsi" w:eastAsia="Times New Roman" w:hAnsiTheme="majorHAnsi" w:cs="Times New Roman"/>
          <w:sz w:val="24"/>
          <w:szCs w:val="24"/>
        </w:rPr>
        <w:t xml:space="preserve">BW </w:t>
      </w:r>
      <w:r w:rsidR="000F4063">
        <w:rPr>
          <w:rFonts w:asciiTheme="majorHAnsi" w:eastAsia="Times New Roman" w:hAnsiTheme="majorHAnsi" w:cs="Times New Roman"/>
          <w:sz w:val="24"/>
          <w:szCs w:val="24"/>
        </w:rPr>
        <w:t>approach.</w:t>
      </w:r>
      <w:r w:rsidR="00050FBD">
        <w:rPr>
          <w:rFonts w:asciiTheme="majorHAnsi" w:eastAsia="Times New Roman" w:hAnsiTheme="majorHAnsi" w:cs="Times New Roman"/>
          <w:sz w:val="24"/>
          <w:szCs w:val="24"/>
        </w:rPr>
        <w:t xml:space="preserve"> </w:t>
      </w:r>
    </w:p>
    <w:p w14:paraId="551512F5" w14:textId="04CA0819" w:rsidR="003F40B8" w:rsidRDefault="00D30244" w:rsidP="00487683">
      <w:pPr>
        <w:pStyle w:val="Normal1"/>
        <w:widowControl w:val="0"/>
        <w:tabs>
          <w:tab w:val="left" w:pos="709"/>
          <w:tab w:val="left" w:pos="4253"/>
          <w:tab w:val="left" w:pos="5103"/>
        </w:tabs>
        <w:spacing w:before="200" w:after="0" w:line="360" w:lineRule="auto"/>
        <w:rPr>
          <w:rFonts w:asciiTheme="majorHAnsi" w:hAnsiTheme="majorHAnsi"/>
          <w:sz w:val="24"/>
          <w:szCs w:val="24"/>
        </w:rPr>
      </w:pPr>
      <w:r>
        <w:rPr>
          <w:rFonts w:asciiTheme="majorHAnsi" w:hAnsiTheme="majorHAnsi"/>
          <w:sz w:val="24"/>
          <w:szCs w:val="24"/>
        </w:rPr>
        <w:t>I</w:t>
      </w:r>
      <w:r w:rsidR="007D62BD" w:rsidRPr="00D30244">
        <w:rPr>
          <w:rFonts w:asciiTheme="majorHAnsi" w:hAnsiTheme="majorHAnsi"/>
          <w:sz w:val="24"/>
          <w:szCs w:val="24"/>
        </w:rPr>
        <w:t>n</w:t>
      </w:r>
      <w:r w:rsidR="00CF0449">
        <w:rPr>
          <w:rFonts w:asciiTheme="majorHAnsi" w:hAnsiTheme="majorHAnsi"/>
          <w:sz w:val="24"/>
          <w:szCs w:val="24"/>
        </w:rPr>
        <w:t xml:space="preserve"> 2016</w:t>
      </w:r>
      <w:r w:rsidR="00710E30">
        <w:rPr>
          <w:rFonts w:asciiTheme="majorHAnsi" w:hAnsiTheme="majorHAnsi"/>
          <w:sz w:val="24"/>
          <w:szCs w:val="24"/>
        </w:rPr>
        <w:t xml:space="preserve">, funded by a </w:t>
      </w:r>
      <w:r w:rsidR="000C4768">
        <w:rPr>
          <w:rFonts w:asciiTheme="majorHAnsi" w:hAnsiTheme="majorHAnsi"/>
          <w:sz w:val="24"/>
          <w:szCs w:val="24"/>
        </w:rPr>
        <w:t xml:space="preserve">Social Sciences and Humanities Research Council Insight Development Grant (SSHRC-IDG), Michelle, an associate professor and Coordinator of the </w:t>
      </w:r>
      <w:r w:rsidR="000A7D33">
        <w:rPr>
          <w:rFonts w:asciiTheme="majorHAnsi" w:hAnsiTheme="majorHAnsi"/>
          <w:sz w:val="24"/>
          <w:szCs w:val="24"/>
        </w:rPr>
        <w:t xml:space="preserve">FNTP </w:t>
      </w:r>
      <w:r w:rsidR="000C4768">
        <w:rPr>
          <w:rFonts w:asciiTheme="majorHAnsi" w:hAnsiTheme="majorHAnsi"/>
          <w:sz w:val="24"/>
          <w:szCs w:val="24"/>
        </w:rPr>
        <w:t xml:space="preserve">and Joanne Forrest, a lecturer in the </w:t>
      </w:r>
      <w:r w:rsidR="000A7D33">
        <w:rPr>
          <w:rFonts w:asciiTheme="majorHAnsi" w:hAnsiTheme="majorHAnsi"/>
          <w:sz w:val="24"/>
          <w:szCs w:val="24"/>
        </w:rPr>
        <w:t xml:space="preserve">PTS </w:t>
      </w:r>
      <w:r w:rsidR="00C72C46">
        <w:rPr>
          <w:rFonts w:asciiTheme="majorHAnsi" w:hAnsiTheme="majorHAnsi"/>
          <w:sz w:val="24"/>
          <w:szCs w:val="24"/>
        </w:rPr>
        <w:t>program</w:t>
      </w:r>
      <w:r w:rsidR="00541012">
        <w:rPr>
          <w:rFonts w:asciiTheme="majorHAnsi" w:hAnsiTheme="majorHAnsi"/>
          <w:sz w:val="24"/>
          <w:szCs w:val="24"/>
        </w:rPr>
        <w:t>,</w:t>
      </w:r>
      <w:r w:rsidR="00C72C46">
        <w:rPr>
          <w:rFonts w:asciiTheme="majorHAnsi" w:hAnsiTheme="majorHAnsi"/>
          <w:sz w:val="24"/>
          <w:szCs w:val="24"/>
        </w:rPr>
        <w:t xml:space="preserve"> </w:t>
      </w:r>
      <w:r w:rsidR="000C4768">
        <w:rPr>
          <w:rFonts w:asciiTheme="majorHAnsi" w:hAnsiTheme="majorHAnsi"/>
          <w:sz w:val="24"/>
          <w:szCs w:val="24"/>
        </w:rPr>
        <w:t>met on Michel</w:t>
      </w:r>
      <w:r>
        <w:rPr>
          <w:rFonts w:asciiTheme="majorHAnsi" w:hAnsiTheme="majorHAnsi"/>
          <w:sz w:val="24"/>
          <w:szCs w:val="24"/>
        </w:rPr>
        <w:t xml:space="preserve">le’s </w:t>
      </w:r>
      <w:r w:rsidR="00713B5A">
        <w:rPr>
          <w:rFonts w:asciiTheme="majorHAnsi" w:hAnsiTheme="majorHAnsi"/>
          <w:sz w:val="24"/>
          <w:szCs w:val="24"/>
        </w:rPr>
        <w:t xml:space="preserve">scoping </w:t>
      </w:r>
      <w:r>
        <w:rPr>
          <w:rFonts w:asciiTheme="majorHAnsi" w:hAnsiTheme="majorHAnsi"/>
          <w:sz w:val="24"/>
          <w:szCs w:val="24"/>
        </w:rPr>
        <w:t xml:space="preserve">research trip to Australia. </w:t>
      </w:r>
      <w:r w:rsidR="000C4768">
        <w:rPr>
          <w:rFonts w:asciiTheme="majorHAnsi" w:hAnsiTheme="majorHAnsi"/>
          <w:sz w:val="24"/>
          <w:szCs w:val="24"/>
        </w:rPr>
        <w:t>The focus of the trip was to</w:t>
      </w:r>
      <w:r>
        <w:rPr>
          <w:rFonts w:asciiTheme="majorHAnsi" w:hAnsiTheme="majorHAnsi"/>
          <w:sz w:val="24"/>
          <w:szCs w:val="24"/>
        </w:rPr>
        <w:t xml:space="preserve"> address the question</w:t>
      </w:r>
      <w:r w:rsidR="00DD69D6">
        <w:rPr>
          <w:rFonts w:asciiTheme="majorHAnsi" w:hAnsiTheme="majorHAnsi"/>
          <w:sz w:val="24"/>
          <w:szCs w:val="24"/>
        </w:rPr>
        <w:t>:</w:t>
      </w:r>
      <w:r w:rsidR="00C958B3">
        <w:rPr>
          <w:rFonts w:asciiTheme="majorHAnsi" w:hAnsiTheme="majorHAnsi"/>
          <w:sz w:val="24"/>
          <w:szCs w:val="24"/>
        </w:rPr>
        <w:t xml:space="preserve"> </w:t>
      </w:r>
      <w:r w:rsidR="00C958B3" w:rsidRPr="00DD69D6">
        <w:rPr>
          <w:rFonts w:asciiTheme="majorHAnsi" w:hAnsiTheme="majorHAnsi"/>
          <w:i/>
          <w:sz w:val="24"/>
          <w:szCs w:val="24"/>
        </w:rPr>
        <w:t>W</w:t>
      </w:r>
      <w:r w:rsidRPr="00DD69D6">
        <w:rPr>
          <w:rFonts w:asciiTheme="majorHAnsi" w:hAnsiTheme="majorHAnsi"/>
          <w:i/>
          <w:sz w:val="24"/>
          <w:szCs w:val="24"/>
        </w:rPr>
        <w:t xml:space="preserve">hat </w:t>
      </w:r>
      <w:r w:rsidR="000C4768" w:rsidRPr="00DD69D6">
        <w:rPr>
          <w:rFonts w:asciiTheme="majorHAnsi" w:hAnsiTheme="majorHAnsi"/>
          <w:i/>
          <w:sz w:val="24"/>
          <w:szCs w:val="24"/>
        </w:rPr>
        <w:t xml:space="preserve">enables successful transition to and through tertiary </w:t>
      </w:r>
      <w:r w:rsidR="000F4063" w:rsidRPr="00DD69D6">
        <w:rPr>
          <w:rFonts w:asciiTheme="majorHAnsi" w:hAnsiTheme="majorHAnsi"/>
          <w:i/>
          <w:sz w:val="24"/>
          <w:szCs w:val="24"/>
        </w:rPr>
        <w:t>education</w:t>
      </w:r>
      <w:r w:rsidR="00C958B3" w:rsidRPr="00DD69D6">
        <w:rPr>
          <w:rFonts w:asciiTheme="majorHAnsi" w:hAnsiTheme="majorHAnsi"/>
          <w:i/>
          <w:sz w:val="24"/>
          <w:szCs w:val="24"/>
        </w:rPr>
        <w:t xml:space="preserve"> for Indigenous students?</w:t>
      </w:r>
      <w:r w:rsidR="000C4768">
        <w:rPr>
          <w:rFonts w:asciiTheme="majorHAnsi" w:hAnsiTheme="majorHAnsi"/>
          <w:sz w:val="24"/>
          <w:szCs w:val="24"/>
        </w:rPr>
        <w:t xml:space="preserve"> </w:t>
      </w:r>
      <w:r w:rsidR="00FF64E1">
        <w:rPr>
          <w:rFonts w:asciiTheme="majorHAnsi" w:hAnsiTheme="majorHAnsi"/>
          <w:sz w:val="24"/>
          <w:szCs w:val="24"/>
        </w:rPr>
        <w:t>Of specific interest were</w:t>
      </w:r>
      <w:r w:rsidR="00713B5A">
        <w:rPr>
          <w:rFonts w:asciiTheme="majorHAnsi" w:hAnsiTheme="majorHAnsi"/>
          <w:sz w:val="24"/>
          <w:szCs w:val="24"/>
        </w:rPr>
        <w:t xml:space="preserve"> </w:t>
      </w:r>
      <w:r w:rsidR="00541012">
        <w:rPr>
          <w:rFonts w:asciiTheme="majorHAnsi" w:hAnsiTheme="majorHAnsi"/>
          <w:sz w:val="24"/>
          <w:szCs w:val="24"/>
        </w:rPr>
        <w:t>e</w:t>
      </w:r>
      <w:r w:rsidR="00713B5A">
        <w:rPr>
          <w:rFonts w:asciiTheme="majorHAnsi" w:hAnsiTheme="majorHAnsi"/>
          <w:sz w:val="24"/>
          <w:szCs w:val="24"/>
        </w:rPr>
        <w:t>nabling programs that provide</w:t>
      </w:r>
      <w:r w:rsidR="00FF64E1">
        <w:rPr>
          <w:rFonts w:asciiTheme="majorHAnsi" w:hAnsiTheme="majorHAnsi"/>
          <w:sz w:val="24"/>
          <w:szCs w:val="24"/>
        </w:rPr>
        <w:t xml:space="preserve"> pathways to tertiary education</w:t>
      </w:r>
      <w:r w:rsidR="003F40B8">
        <w:rPr>
          <w:rFonts w:asciiTheme="majorHAnsi" w:hAnsiTheme="majorHAnsi"/>
          <w:sz w:val="24"/>
          <w:szCs w:val="24"/>
        </w:rPr>
        <w:t xml:space="preserve"> that might be comparable to the FNTP. What could we learn from each other? </w:t>
      </w:r>
    </w:p>
    <w:p w14:paraId="740C0511" w14:textId="7C907D14" w:rsidR="0096448F" w:rsidRDefault="003F40B8" w:rsidP="00487683">
      <w:pPr>
        <w:pStyle w:val="Normal1"/>
        <w:widowControl w:val="0"/>
        <w:tabs>
          <w:tab w:val="left" w:pos="709"/>
          <w:tab w:val="left" w:pos="4253"/>
          <w:tab w:val="left" w:pos="5103"/>
        </w:tabs>
        <w:spacing w:before="200" w:after="0" w:line="360" w:lineRule="auto"/>
        <w:rPr>
          <w:rFonts w:asciiTheme="majorHAnsi" w:hAnsiTheme="majorHAnsi"/>
          <w:sz w:val="24"/>
          <w:szCs w:val="24"/>
        </w:rPr>
      </w:pPr>
      <w:r>
        <w:rPr>
          <w:rFonts w:asciiTheme="majorHAnsi" w:hAnsiTheme="majorHAnsi"/>
          <w:sz w:val="24"/>
          <w:szCs w:val="24"/>
        </w:rPr>
        <w:t>I</w:t>
      </w:r>
      <w:r w:rsidR="000C4768">
        <w:rPr>
          <w:rFonts w:asciiTheme="majorHAnsi" w:hAnsiTheme="majorHAnsi"/>
          <w:sz w:val="24"/>
          <w:szCs w:val="24"/>
        </w:rPr>
        <w:t>n our</w:t>
      </w:r>
      <w:r>
        <w:rPr>
          <w:rFonts w:asciiTheme="majorHAnsi" w:hAnsiTheme="majorHAnsi"/>
          <w:sz w:val="24"/>
          <w:szCs w:val="24"/>
        </w:rPr>
        <w:t xml:space="preserve"> early</w:t>
      </w:r>
      <w:r w:rsidR="000C4768">
        <w:rPr>
          <w:rFonts w:asciiTheme="majorHAnsi" w:hAnsiTheme="majorHAnsi"/>
          <w:sz w:val="24"/>
          <w:szCs w:val="24"/>
        </w:rPr>
        <w:t xml:space="preserve"> conversations and time </w:t>
      </w:r>
      <w:r w:rsidR="002D0CD0">
        <w:rPr>
          <w:rFonts w:asciiTheme="majorHAnsi" w:hAnsiTheme="majorHAnsi"/>
          <w:sz w:val="24"/>
          <w:szCs w:val="24"/>
        </w:rPr>
        <w:t>together,</w:t>
      </w:r>
      <w:r w:rsidR="000C4768">
        <w:rPr>
          <w:rFonts w:asciiTheme="majorHAnsi" w:hAnsiTheme="majorHAnsi"/>
          <w:sz w:val="24"/>
          <w:szCs w:val="24"/>
        </w:rPr>
        <w:t xml:space="preserve"> </w:t>
      </w:r>
      <w:r>
        <w:rPr>
          <w:rFonts w:asciiTheme="majorHAnsi" w:hAnsiTheme="majorHAnsi"/>
          <w:sz w:val="24"/>
          <w:szCs w:val="24"/>
        </w:rPr>
        <w:t xml:space="preserve">we learned that </w:t>
      </w:r>
      <w:r w:rsidR="000C4768">
        <w:rPr>
          <w:rFonts w:asciiTheme="majorHAnsi" w:hAnsiTheme="majorHAnsi"/>
          <w:sz w:val="24"/>
          <w:szCs w:val="24"/>
        </w:rPr>
        <w:t>not only</w:t>
      </w:r>
      <w:r w:rsidR="00710E30">
        <w:rPr>
          <w:rFonts w:asciiTheme="majorHAnsi" w:hAnsiTheme="majorHAnsi"/>
          <w:sz w:val="24"/>
          <w:szCs w:val="24"/>
        </w:rPr>
        <w:t xml:space="preserve"> was </w:t>
      </w:r>
      <w:r w:rsidR="000C4768">
        <w:rPr>
          <w:rFonts w:asciiTheme="majorHAnsi" w:hAnsiTheme="majorHAnsi"/>
          <w:sz w:val="24"/>
          <w:szCs w:val="24"/>
        </w:rPr>
        <w:t>the story of Indigenous peoples in both co</w:t>
      </w:r>
      <w:r w:rsidR="00C72C46">
        <w:rPr>
          <w:rFonts w:asciiTheme="majorHAnsi" w:hAnsiTheme="majorHAnsi"/>
          <w:sz w:val="24"/>
          <w:szCs w:val="24"/>
        </w:rPr>
        <w:t xml:space="preserve">untries similar, the </w:t>
      </w:r>
      <w:r>
        <w:rPr>
          <w:rFonts w:asciiTheme="majorHAnsi" w:hAnsiTheme="majorHAnsi"/>
          <w:sz w:val="24"/>
          <w:szCs w:val="24"/>
        </w:rPr>
        <w:t xml:space="preserve">academic </w:t>
      </w:r>
      <w:r w:rsidR="00C72C46">
        <w:rPr>
          <w:rFonts w:asciiTheme="majorHAnsi" w:hAnsiTheme="majorHAnsi"/>
          <w:sz w:val="24"/>
          <w:szCs w:val="24"/>
        </w:rPr>
        <w:t>challenges</w:t>
      </w:r>
      <w:r w:rsidR="00541012">
        <w:rPr>
          <w:rFonts w:asciiTheme="majorHAnsi" w:hAnsiTheme="majorHAnsi"/>
          <w:sz w:val="24"/>
          <w:szCs w:val="24"/>
        </w:rPr>
        <w:t>,</w:t>
      </w:r>
      <w:r>
        <w:rPr>
          <w:rFonts w:asciiTheme="majorHAnsi" w:hAnsiTheme="majorHAnsi"/>
          <w:sz w:val="24"/>
          <w:szCs w:val="24"/>
        </w:rPr>
        <w:t xml:space="preserve"> particularly at</w:t>
      </w:r>
      <w:r w:rsidR="00713B5A">
        <w:rPr>
          <w:rFonts w:asciiTheme="majorHAnsi" w:hAnsiTheme="majorHAnsi"/>
          <w:sz w:val="24"/>
          <w:szCs w:val="24"/>
        </w:rPr>
        <w:t xml:space="preserve"> the tertiary level</w:t>
      </w:r>
      <w:r w:rsidR="00541012">
        <w:rPr>
          <w:rFonts w:asciiTheme="majorHAnsi" w:hAnsiTheme="majorHAnsi"/>
          <w:sz w:val="24"/>
          <w:szCs w:val="24"/>
        </w:rPr>
        <w:t>,</w:t>
      </w:r>
      <w:r w:rsidR="00C72C46">
        <w:rPr>
          <w:rFonts w:asciiTheme="majorHAnsi" w:hAnsiTheme="majorHAnsi"/>
          <w:sz w:val="24"/>
          <w:szCs w:val="24"/>
        </w:rPr>
        <w:t xml:space="preserve"> </w:t>
      </w:r>
      <w:r w:rsidR="0087577E">
        <w:rPr>
          <w:rFonts w:asciiTheme="majorHAnsi" w:hAnsiTheme="majorHAnsi"/>
          <w:sz w:val="24"/>
          <w:szCs w:val="24"/>
        </w:rPr>
        <w:t>greatly mirrored</w:t>
      </w:r>
      <w:r w:rsidR="000C4768">
        <w:rPr>
          <w:rFonts w:asciiTheme="majorHAnsi" w:hAnsiTheme="majorHAnsi"/>
          <w:sz w:val="24"/>
          <w:szCs w:val="24"/>
        </w:rPr>
        <w:t xml:space="preserve"> each other. </w:t>
      </w:r>
      <w:r w:rsidR="002D0CD0">
        <w:rPr>
          <w:rFonts w:asciiTheme="majorHAnsi" w:hAnsiTheme="majorHAnsi"/>
          <w:sz w:val="24"/>
          <w:szCs w:val="24"/>
        </w:rPr>
        <w:t xml:space="preserve">We found that the </w:t>
      </w:r>
      <w:r w:rsidR="000C4768">
        <w:rPr>
          <w:rFonts w:asciiTheme="majorHAnsi" w:hAnsiTheme="majorHAnsi"/>
          <w:sz w:val="24"/>
          <w:szCs w:val="24"/>
        </w:rPr>
        <w:t xml:space="preserve">PTS program </w:t>
      </w:r>
      <w:r w:rsidR="000F4063">
        <w:rPr>
          <w:rFonts w:asciiTheme="majorHAnsi" w:hAnsiTheme="majorHAnsi"/>
          <w:sz w:val="24"/>
          <w:szCs w:val="24"/>
        </w:rPr>
        <w:t xml:space="preserve">and </w:t>
      </w:r>
      <w:r w:rsidR="000C4768">
        <w:rPr>
          <w:rFonts w:asciiTheme="majorHAnsi" w:hAnsiTheme="majorHAnsi"/>
          <w:sz w:val="24"/>
          <w:szCs w:val="24"/>
        </w:rPr>
        <w:t>the FNTP were struggling w</w:t>
      </w:r>
      <w:r w:rsidR="00710E30">
        <w:rPr>
          <w:rFonts w:asciiTheme="majorHAnsi" w:hAnsiTheme="majorHAnsi"/>
          <w:sz w:val="24"/>
          <w:szCs w:val="24"/>
        </w:rPr>
        <w:t xml:space="preserve">ith many of the same challenges. </w:t>
      </w:r>
      <w:r w:rsidR="000C4768">
        <w:rPr>
          <w:rFonts w:asciiTheme="majorHAnsi" w:hAnsiTheme="majorHAnsi"/>
          <w:sz w:val="24"/>
          <w:szCs w:val="24"/>
        </w:rPr>
        <w:t>Both programs had recently undergone a redesign and revitalization</w:t>
      </w:r>
      <w:r w:rsidR="00E11BC9">
        <w:rPr>
          <w:rFonts w:asciiTheme="majorHAnsi" w:hAnsiTheme="majorHAnsi"/>
          <w:sz w:val="24"/>
          <w:szCs w:val="24"/>
        </w:rPr>
        <w:t xml:space="preserve"> after their respective reviews,</w:t>
      </w:r>
      <w:r w:rsidR="000C4768">
        <w:rPr>
          <w:rFonts w:asciiTheme="majorHAnsi" w:hAnsiTheme="majorHAnsi"/>
          <w:sz w:val="24"/>
          <w:szCs w:val="24"/>
        </w:rPr>
        <w:t xml:space="preserve"> so we felt</w:t>
      </w:r>
      <w:r w:rsidR="00E11BC9">
        <w:rPr>
          <w:rFonts w:asciiTheme="majorHAnsi" w:hAnsiTheme="majorHAnsi"/>
          <w:sz w:val="24"/>
          <w:szCs w:val="24"/>
        </w:rPr>
        <w:t xml:space="preserve"> that</w:t>
      </w:r>
      <w:r w:rsidR="000C4768">
        <w:rPr>
          <w:rFonts w:asciiTheme="majorHAnsi" w:hAnsiTheme="majorHAnsi"/>
          <w:sz w:val="24"/>
          <w:szCs w:val="24"/>
        </w:rPr>
        <w:t xml:space="preserve"> we, and our students, had much to learn from each other</w:t>
      </w:r>
      <w:r w:rsidR="00713B5A">
        <w:rPr>
          <w:rFonts w:asciiTheme="majorHAnsi" w:hAnsiTheme="majorHAnsi"/>
          <w:sz w:val="24"/>
          <w:szCs w:val="24"/>
        </w:rPr>
        <w:t xml:space="preserve"> that could inform our programs</w:t>
      </w:r>
      <w:r w:rsidR="0087577E">
        <w:rPr>
          <w:rFonts w:asciiTheme="majorHAnsi" w:hAnsiTheme="majorHAnsi"/>
          <w:sz w:val="24"/>
          <w:szCs w:val="24"/>
        </w:rPr>
        <w:t xml:space="preserve"> and our own </w:t>
      </w:r>
      <w:r w:rsidR="008278FB">
        <w:rPr>
          <w:rFonts w:asciiTheme="majorHAnsi" w:hAnsiTheme="majorHAnsi"/>
          <w:sz w:val="24"/>
          <w:szCs w:val="24"/>
        </w:rPr>
        <w:t xml:space="preserve">Scholarship of Teaching and Learning </w:t>
      </w:r>
      <w:r w:rsidR="008278FB" w:rsidRPr="008278FB">
        <w:rPr>
          <w:rFonts w:asciiTheme="majorHAnsi" w:hAnsiTheme="majorHAnsi"/>
          <w:sz w:val="24"/>
          <w:szCs w:val="24"/>
        </w:rPr>
        <w:t>(</w:t>
      </w:r>
      <w:proofErr w:type="spellStart"/>
      <w:r w:rsidR="0087577E" w:rsidRPr="008278FB">
        <w:rPr>
          <w:rFonts w:asciiTheme="majorHAnsi" w:hAnsiTheme="majorHAnsi"/>
          <w:sz w:val="24"/>
          <w:szCs w:val="24"/>
        </w:rPr>
        <w:t>SoTL</w:t>
      </w:r>
      <w:proofErr w:type="spellEnd"/>
      <w:r w:rsidR="008278FB" w:rsidRPr="008278FB">
        <w:rPr>
          <w:rFonts w:asciiTheme="majorHAnsi" w:hAnsiTheme="majorHAnsi"/>
          <w:sz w:val="24"/>
          <w:szCs w:val="24"/>
        </w:rPr>
        <w:t>)</w:t>
      </w:r>
      <w:r w:rsidR="00713B5A">
        <w:rPr>
          <w:rFonts w:asciiTheme="majorHAnsi" w:hAnsiTheme="majorHAnsi"/>
          <w:sz w:val="24"/>
          <w:szCs w:val="24"/>
        </w:rPr>
        <w:t xml:space="preserve"> moving forward</w:t>
      </w:r>
      <w:r w:rsidR="000C4768">
        <w:rPr>
          <w:rFonts w:asciiTheme="majorHAnsi" w:hAnsiTheme="majorHAnsi"/>
          <w:sz w:val="24"/>
          <w:szCs w:val="24"/>
        </w:rPr>
        <w:t xml:space="preserve">. </w:t>
      </w:r>
      <w:r w:rsidR="00C72C46" w:rsidRPr="0089175F">
        <w:rPr>
          <w:rFonts w:asciiTheme="majorHAnsi" w:hAnsiTheme="majorHAnsi"/>
          <w:sz w:val="24"/>
          <w:szCs w:val="24"/>
        </w:rPr>
        <w:t xml:space="preserve">Driven by </w:t>
      </w:r>
      <w:r w:rsidR="00541012">
        <w:rPr>
          <w:rFonts w:asciiTheme="majorHAnsi" w:hAnsiTheme="majorHAnsi"/>
          <w:sz w:val="24"/>
          <w:szCs w:val="24"/>
        </w:rPr>
        <w:t>a</w:t>
      </w:r>
      <w:r w:rsidR="00C72C46">
        <w:rPr>
          <w:rFonts w:asciiTheme="majorHAnsi" w:hAnsiTheme="majorHAnsi"/>
          <w:sz w:val="24"/>
          <w:szCs w:val="24"/>
        </w:rPr>
        <w:t xml:space="preserve"> </w:t>
      </w:r>
      <w:r w:rsidR="00C72C46" w:rsidRPr="0089175F">
        <w:rPr>
          <w:rFonts w:asciiTheme="majorHAnsi" w:hAnsiTheme="majorHAnsi"/>
          <w:sz w:val="24"/>
          <w:szCs w:val="24"/>
        </w:rPr>
        <w:t xml:space="preserve">passion to ‘do it better’ for Indigenous students preparing for university, we began a collaboration to </w:t>
      </w:r>
      <w:r w:rsidR="005758EE">
        <w:rPr>
          <w:rFonts w:asciiTheme="majorHAnsi" w:hAnsiTheme="majorHAnsi"/>
          <w:sz w:val="24"/>
          <w:szCs w:val="24"/>
        </w:rPr>
        <w:t xml:space="preserve">share our best practices and methodologies. </w:t>
      </w:r>
      <w:r w:rsidR="00C72C46">
        <w:rPr>
          <w:rFonts w:asciiTheme="majorHAnsi" w:hAnsiTheme="majorHAnsi"/>
          <w:sz w:val="24"/>
          <w:szCs w:val="24"/>
        </w:rPr>
        <w:t>We also wanted to connect our students to each other so they could learn from each other, share their experiences and culture and</w:t>
      </w:r>
      <w:r>
        <w:rPr>
          <w:rFonts w:asciiTheme="majorHAnsi" w:hAnsiTheme="majorHAnsi"/>
          <w:sz w:val="24"/>
          <w:szCs w:val="24"/>
        </w:rPr>
        <w:t xml:space="preserve"> be a</w:t>
      </w:r>
      <w:r w:rsidR="00C72C46">
        <w:rPr>
          <w:rFonts w:asciiTheme="majorHAnsi" w:hAnsiTheme="majorHAnsi"/>
          <w:sz w:val="24"/>
          <w:szCs w:val="24"/>
        </w:rPr>
        <w:t xml:space="preserve"> support</w:t>
      </w:r>
      <w:r>
        <w:rPr>
          <w:rFonts w:asciiTheme="majorHAnsi" w:hAnsiTheme="majorHAnsi"/>
          <w:sz w:val="24"/>
          <w:szCs w:val="24"/>
        </w:rPr>
        <w:t xml:space="preserve"> for</w:t>
      </w:r>
      <w:r w:rsidR="00C72C46">
        <w:rPr>
          <w:rFonts w:asciiTheme="majorHAnsi" w:hAnsiTheme="majorHAnsi"/>
          <w:sz w:val="24"/>
          <w:szCs w:val="24"/>
        </w:rPr>
        <w:t xml:space="preserve"> each other. </w:t>
      </w:r>
      <w:r w:rsidR="0096448F">
        <w:rPr>
          <w:rFonts w:asciiTheme="majorHAnsi" w:hAnsiTheme="majorHAnsi"/>
          <w:sz w:val="24"/>
          <w:szCs w:val="24"/>
        </w:rPr>
        <w:t xml:space="preserve">As educators, </w:t>
      </w:r>
      <w:r w:rsidR="0096448F">
        <w:rPr>
          <w:rFonts w:asciiTheme="majorHAnsi" w:hAnsiTheme="majorHAnsi"/>
          <w:sz w:val="24"/>
          <w:szCs w:val="24"/>
        </w:rPr>
        <w:lastRenderedPageBreak/>
        <w:t>we are passionate about enabling Indigenous academic success in ways that</w:t>
      </w:r>
      <w:r w:rsidR="00385FFA">
        <w:rPr>
          <w:rFonts w:asciiTheme="majorHAnsi" w:hAnsiTheme="majorHAnsi"/>
          <w:sz w:val="24"/>
          <w:szCs w:val="24"/>
        </w:rPr>
        <w:t xml:space="preserve"> br</w:t>
      </w:r>
      <w:r w:rsidR="00713B5A">
        <w:rPr>
          <w:rFonts w:asciiTheme="majorHAnsi" w:hAnsiTheme="majorHAnsi"/>
          <w:sz w:val="24"/>
          <w:szCs w:val="24"/>
        </w:rPr>
        <w:t>idge cultures and attend to IWKL</w:t>
      </w:r>
      <w:r>
        <w:rPr>
          <w:rFonts w:asciiTheme="majorHAnsi" w:hAnsiTheme="majorHAnsi"/>
          <w:sz w:val="24"/>
          <w:szCs w:val="24"/>
        </w:rPr>
        <w:t>, thus the</w:t>
      </w:r>
      <w:r w:rsidR="0096448F">
        <w:rPr>
          <w:rFonts w:asciiTheme="majorHAnsi" w:hAnsiTheme="majorHAnsi"/>
          <w:sz w:val="24"/>
          <w:szCs w:val="24"/>
        </w:rPr>
        <w:t xml:space="preserve"> name of o</w:t>
      </w:r>
      <w:r w:rsidR="00F73943" w:rsidRPr="0089175F">
        <w:rPr>
          <w:rFonts w:asciiTheme="majorHAnsi" w:hAnsiTheme="majorHAnsi"/>
          <w:sz w:val="24"/>
          <w:szCs w:val="24"/>
        </w:rPr>
        <w:t>ur p</w:t>
      </w:r>
      <w:r w:rsidR="00050FBD">
        <w:rPr>
          <w:rFonts w:asciiTheme="majorHAnsi" w:hAnsiTheme="majorHAnsi"/>
          <w:sz w:val="24"/>
          <w:szCs w:val="24"/>
        </w:rPr>
        <w:t>aper</w:t>
      </w:r>
      <w:r w:rsidR="00F73943" w:rsidRPr="0089175F">
        <w:rPr>
          <w:rFonts w:asciiTheme="majorHAnsi" w:hAnsiTheme="majorHAnsi"/>
          <w:sz w:val="24"/>
          <w:szCs w:val="24"/>
        </w:rPr>
        <w:t xml:space="preserve">, </w:t>
      </w:r>
      <w:r w:rsidR="00F73943" w:rsidRPr="00C72C46">
        <w:rPr>
          <w:rFonts w:asciiTheme="majorHAnsi" w:hAnsiTheme="majorHAnsi"/>
          <w:i/>
          <w:sz w:val="24"/>
          <w:szCs w:val="24"/>
        </w:rPr>
        <w:t>Bridging Cultures Over-Under</w:t>
      </w:r>
      <w:r w:rsidR="00C72C46" w:rsidRPr="00C72C46">
        <w:rPr>
          <w:rFonts w:asciiTheme="majorHAnsi" w:hAnsiTheme="majorHAnsi"/>
          <w:i/>
          <w:sz w:val="24"/>
          <w:szCs w:val="24"/>
        </w:rPr>
        <w:t>: Enabling Success from the Heart</w:t>
      </w:r>
      <w:r>
        <w:rPr>
          <w:rFonts w:asciiTheme="majorHAnsi" w:hAnsiTheme="majorHAnsi"/>
          <w:sz w:val="24"/>
          <w:szCs w:val="24"/>
        </w:rPr>
        <w:t>. It</w:t>
      </w:r>
      <w:r w:rsidR="00F73943">
        <w:rPr>
          <w:rFonts w:asciiTheme="majorHAnsi" w:hAnsiTheme="majorHAnsi"/>
          <w:sz w:val="24"/>
          <w:szCs w:val="24"/>
        </w:rPr>
        <w:t xml:space="preserve"> </w:t>
      </w:r>
      <w:r w:rsidR="00385FFA">
        <w:rPr>
          <w:rFonts w:asciiTheme="majorHAnsi" w:hAnsiTheme="majorHAnsi"/>
          <w:sz w:val="24"/>
          <w:szCs w:val="24"/>
        </w:rPr>
        <w:t>reflects our passion and</w:t>
      </w:r>
      <w:r w:rsidR="0096448F">
        <w:rPr>
          <w:rFonts w:asciiTheme="majorHAnsi" w:hAnsiTheme="majorHAnsi"/>
          <w:sz w:val="24"/>
          <w:szCs w:val="24"/>
        </w:rPr>
        <w:t xml:space="preserve"> </w:t>
      </w:r>
      <w:r w:rsidR="00F73943" w:rsidRPr="0089175F">
        <w:rPr>
          <w:rFonts w:asciiTheme="majorHAnsi" w:hAnsiTheme="majorHAnsi"/>
          <w:sz w:val="24"/>
          <w:szCs w:val="24"/>
        </w:rPr>
        <w:t xml:space="preserve">celebrates the spirit of learning in two worlds achieved through the pedagogy and practice of </w:t>
      </w:r>
      <w:r w:rsidR="009140F8">
        <w:rPr>
          <w:rFonts w:asciiTheme="majorHAnsi" w:hAnsiTheme="majorHAnsi"/>
          <w:sz w:val="24"/>
          <w:szCs w:val="24"/>
        </w:rPr>
        <w:t>TES</w:t>
      </w:r>
      <w:r w:rsidR="00F73943">
        <w:rPr>
          <w:rFonts w:asciiTheme="majorHAnsi" w:hAnsiTheme="majorHAnsi"/>
          <w:sz w:val="24"/>
          <w:szCs w:val="24"/>
        </w:rPr>
        <w:t xml:space="preserve"> </w:t>
      </w:r>
      <w:r w:rsidR="009140F8">
        <w:rPr>
          <w:rFonts w:asciiTheme="majorHAnsi" w:hAnsiTheme="majorHAnsi"/>
          <w:sz w:val="24"/>
          <w:szCs w:val="24"/>
        </w:rPr>
        <w:t xml:space="preserve">and </w:t>
      </w:r>
      <w:r w:rsidR="00C72C46">
        <w:rPr>
          <w:rFonts w:asciiTheme="majorHAnsi" w:hAnsiTheme="majorHAnsi"/>
          <w:sz w:val="24"/>
          <w:szCs w:val="24"/>
        </w:rPr>
        <w:t>BW</w:t>
      </w:r>
      <w:r w:rsidR="000A2A74">
        <w:rPr>
          <w:rFonts w:asciiTheme="majorHAnsi" w:hAnsiTheme="majorHAnsi"/>
          <w:sz w:val="24"/>
          <w:szCs w:val="24"/>
        </w:rPr>
        <w:t xml:space="preserve">. In an earlier paper, </w:t>
      </w:r>
      <w:r w:rsidR="000A2A74" w:rsidRPr="000A2A74">
        <w:rPr>
          <w:rFonts w:asciiTheme="majorHAnsi" w:hAnsiTheme="majorHAnsi"/>
          <w:i/>
          <w:sz w:val="24"/>
          <w:szCs w:val="24"/>
        </w:rPr>
        <w:t xml:space="preserve">Bridging Cultures Over Under: Digital Navigation to Create Liminal Spaces of Possibility </w:t>
      </w:r>
      <w:r w:rsidR="000A2A74">
        <w:rPr>
          <w:rFonts w:asciiTheme="majorHAnsi" w:hAnsiTheme="majorHAnsi"/>
          <w:sz w:val="24"/>
          <w:szCs w:val="24"/>
        </w:rPr>
        <w:t>(Hogue &amp; Forrest, 2017), we share</w:t>
      </w:r>
      <w:r w:rsidR="004161C1">
        <w:rPr>
          <w:rFonts w:asciiTheme="majorHAnsi" w:hAnsiTheme="majorHAnsi"/>
          <w:sz w:val="24"/>
          <w:szCs w:val="24"/>
        </w:rPr>
        <w:t>d outcomes of our pilot project</w:t>
      </w:r>
      <w:r w:rsidR="00FE651A">
        <w:rPr>
          <w:rFonts w:asciiTheme="majorHAnsi" w:hAnsiTheme="majorHAnsi"/>
          <w:sz w:val="24"/>
          <w:szCs w:val="24"/>
        </w:rPr>
        <w:t xml:space="preserve">. We have continued to grow the project with each new cohort of students. </w:t>
      </w:r>
      <w:r w:rsidR="000A2A74">
        <w:rPr>
          <w:rFonts w:asciiTheme="majorHAnsi" w:hAnsiTheme="majorHAnsi"/>
          <w:sz w:val="24"/>
          <w:szCs w:val="24"/>
        </w:rPr>
        <w:t xml:space="preserve">In this paper we </w:t>
      </w:r>
      <w:r w:rsidR="00710E30" w:rsidRPr="000B4841">
        <w:rPr>
          <w:rFonts w:asciiTheme="majorHAnsi" w:hAnsiTheme="majorHAnsi"/>
          <w:sz w:val="24"/>
          <w:szCs w:val="24"/>
        </w:rPr>
        <w:t>share</w:t>
      </w:r>
      <w:r w:rsidR="000A2A74">
        <w:rPr>
          <w:rFonts w:asciiTheme="majorHAnsi" w:hAnsiTheme="majorHAnsi"/>
          <w:sz w:val="24"/>
          <w:szCs w:val="24"/>
        </w:rPr>
        <w:t xml:space="preserve"> further outcomes</w:t>
      </w:r>
      <w:r w:rsidR="00C72C46" w:rsidRPr="000B4841">
        <w:rPr>
          <w:rFonts w:asciiTheme="majorHAnsi" w:hAnsiTheme="majorHAnsi"/>
          <w:sz w:val="24"/>
          <w:szCs w:val="24"/>
        </w:rPr>
        <w:t xml:space="preserve"> from </w:t>
      </w:r>
      <w:r w:rsidR="00710E30" w:rsidRPr="000B4841">
        <w:rPr>
          <w:rFonts w:asciiTheme="majorHAnsi" w:hAnsiTheme="majorHAnsi"/>
          <w:sz w:val="24"/>
          <w:szCs w:val="24"/>
        </w:rPr>
        <w:t>our</w:t>
      </w:r>
      <w:r w:rsidR="00710E30">
        <w:rPr>
          <w:rFonts w:asciiTheme="majorHAnsi" w:hAnsiTheme="majorHAnsi"/>
          <w:sz w:val="24"/>
          <w:szCs w:val="24"/>
        </w:rPr>
        <w:t xml:space="preserve"> project</w:t>
      </w:r>
      <w:r w:rsidR="000A2A74">
        <w:rPr>
          <w:rFonts w:asciiTheme="majorHAnsi" w:hAnsiTheme="majorHAnsi"/>
          <w:sz w:val="24"/>
          <w:szCs w:val="24"/>
        </w:rPr>
        <w:t xml:space="preserve"> </w:t>
      </w:r>
      <w:r w:rsidR="00C72C46">
        <w:rPr>
          <w:rFonts w:asciiTheme="majorHAnsi" w:hAnsiTheme="majorHAnsi"/>
          <w:sz w:val="24"/>
          <w:szCs w:val="24"/>
        </w:rPr>
        <w:t xml:space="preserve">and </w:t>
      </w:r>
      <w:r w:rsidR="00710E30">
        <w:rPr>
          <w:rFonts w:asciiTheme="majorHAnsi" w:hAnsiTheme="majorHAnsi"/>
          <w:sz w:val="24"/>
          <w:szCs w:val="24"/>
        </w:rPr>
        <w:t xml:space="preserve">what we as educators </w:t>
      </w:r>
      <w:r w:rsidR="00820A61">
        <w:rPr>
          <w:rFonts w:asciiTheme="majorHAnsi" w:hAnsiTheme="majorHAnsi"/>
          <w:sz w:val="24"/>
          <w:szCs w:val="24"/>
        </w:rPr>
        <w:t xml:space="preserve">working in </w:t>
      </w:r>
      <w:r w:rsidR="00710E30">
        <w:rPr>
          <w:rFonts w:asciiTheme="majorHAnsi" w:hAnsiTheme="majorHAnsi"/>
          <w:sz w:val="24"/>
          <w:szCs w:val="24"/>
        </w:rPr>
        <w:t>our respective programs</w:t>
      </w:r>
      <w:r w:rsidR="00385FFA">
        <w:rPr>
          <w:rFonts w:asciiTheme="majorHAnsi" w:hAnsiTheme="majorHAnsi"/>
          <w:sz w:val="24"/>
          <w:szCs w:val="24"/>
        </w:rPr>
        <w:t>,</w:t>
      </w:r>
      <w:r w:rsidR="00710E30">
        <w:rPr>
          <w:rFonts w:asciiTheme="majorHAnsi" w:hAnsiTheme="majorHAnsi"/>
          <w:sz w:val="24"/>
          <w:szCs w:val="24"/>
        </w:rPr>
        <w:t xml:space="preserve"> </w:t>
      </w:r>
      <w:r w:rsidR="00820A61">
        <w:rPr>
          <w:rFonts w:asciiTheme="majorHAnsi" w:hAnsiTheme="majorHAnsi"/>
          <w:sz w:val="24"/>
          <w:szCs w:val="24"/>
        </w:rPr>
        <w:t xml:space="preserve">as well as </w:t>
      </w:r>
      <w:r w:rsidR="00710E30">
        <w:rPr>
          <w:rFonts w:asciiTheme="majorHAnsi" w:hAnsiTheme="majorHAnsi"/>
          <w:sz w:val="24"/>
          <w:szCs w:val="24"/>
        </w:rPr>
        <w:t>collaboratively</w:t>
      </w:r>
      <w:r>
        <w:rPr>
          <w:rFonts w:asciiTheme="majorHAnsi" w:hAnsiTheme="majorHAnsi"/>
          <w:sz w:val="24"/>
          <w:szCs w:val="24"/>
        </w:rPr>
        <w:t xml:space="preserve"> over the past</w:t>
      </w:r>
      <w:r w:rsidR="009140F8">
        <w:rPr>
          <w:rFonts w:asciiTheme="majorHAnsi" w:hAnsiTheme="majorHAnsi"/>
          <w:sz w:val="24"/>
          <w:szCs w:val="24"/>
        </w:rPr>
        <w:t xml:space="preserve"> three years</w:t>
      </w:r>
      <w:r w:rsidR="00385FFA">
        <w:rPr>
          <w:rFonts w:asciiTheme="majorHAnsi" w:hAnsiTheme="majorHAnsi"/>
          <w:sz w:val="24"/>
          <w:szCs w:val="24"/>
        </w:rPr>
        <w:t>,</w:t>
      </w:r>
      <w:r w:rsidR="00710E30">
        <w:rPr>
          <w:rFonts w:asciiTheme="majorHAnsi" w:hAnsiTheme="majorHAnsi"/>
          <w:sz w:val="24"/>
          <w:szCs w:val="24"/>
        </w:rPr>
        <w:t xml:space="preserve"> have learned about our own </w:t>
      </w:r>
      <w:proofErr w:type="spellStart"/>
      <w:r w:rsidR="00710E30">
        <w:rPr>
          <w:rFonts w:asciiTheme="majorHAnsi" w:hAnsiTheme="majorHAnsi"/>
          <w:sz w:val="24"/>
          <w:szCs w:val="24"/>
        </w:rPr>
        <w:t>SoTL</w:t>
      </w:r>
      <w:proofErr w:type="spellEnd"/>
      <w:r w:rsidR="00710E30">
        <w:rPr>
          <w:rFonts w:asciiTheme="majorHAnsi" w:hAnsiTheme="majorHAnsi"/>
          <w:sz w:val="24"/>
          <w:szCs w:val="24"/>
        </w:rPr>
        <w:t xml:space="preserve">. </w:t>
      </w:r>
    </w:p>
    <w:p w14:paraId="1B598D52" w14:textId="77777777" w:rsidR="00D70999" w:rsidRDefault="00D70999" w:rsidP="00487683">
      <w:pPr>
        <w:pStyle w:val="Normal1"/>
        <w:widowControl w:val="0"/>
        <w:tabs>
          <w:tab w:val="left" w:pos="709"/>
          <w:tab w:val="left" w:pos="4253"/>
          <w:tab w:val="left" w:pos="5103"/>
        </w:tabs>
        <w:spacing w:after="0" w:line="360" w:lineRule="auto"/>
        <w:rPr>
          <w:rFonts w:asciiTheme="majorHAnsi" w:hAnsiTheme="majorHAnsi"/>
          <w:b/>
          <w:sz w:val="24"/>
          <w:szCs w:val="24"/>
        </w:rPr>
      </w:pPr>
    </w:p>
    <w:p w14:paraId="5156849C" w14:textId="3FDFE50A" w:rsidR="00385FFA" w:rsidRDefault="00DF18CB" w:rsidP="00487683">
      <w:pPr>
        <w:pStyle w:val="Normal1"/>
        <w:widowControl w:val="0"/>
        <w:tabs>
          <w:tab w:val="left" w:pos="709"/>
          <w:tab w:val="left" w:pos="4253"/>
          <w:tab w:val="left" w:pos="5103"/>
        </w:tabs>
        <w:spacing w:before="200" w:after="0" w:line="360" w:lineRule="auto"/>
        <w:rPr>
          <w:rFonts w:asciiTheme="majorHAnsi" w:hAnsiTheme="majorHAnsi"/>
          <w:b/>
          <w:sz w:val="24"/>
          <w:szCs w:val="24"/>
        </w:rPr>
      </w:pPr>
      <w:r w:rsidRPr="00DF18CB">
        <w:rPr>
          <w:rFonts w:asciiTheme="majorHAnsi" w:hAnsiTheme="majorHAnsi"/>
          <w:b/>
          <w:sz w:val="24"/>
          <w:szCs w:val="24"/>
        </w:rPr>
        <w:t xml:space="preserve">Project </w:t>
      </w:r>
      <w:r w:rsidR="00487683">
        <w:rPr>
          <w:rFonts w:asciiTheme="majorHAnsi" w:hAnsiTheme="majorHAnsi"/>
          <w:b/>
          <w:sz w:val="24"/>
          <w:szCs w:val="24"/>
        </w:rPr>
        <w:t>d</w:t>
      </w:r>
      <w:r w:rsidRPr="00DF18CB">
        <w:rPr>
          <w:rFonts w:asciiTheme="majorHAnsi" w:hAnsiTheme="majorHAnsi"/>
          <w:b/>
          <w:sz w:val="24"/>
          <w:szCs w:val="24"/>
        </w:rPr>
        <w:t>esign</w:t>
      </w:r>
      <w:r w:rsidR="00C605EF">
        <w:rPr>
          <w:rFonts w:asciiTheme="majorHAnsi" w:hAnsiTheme="majorHAnsi"/>
          <w:b/>
          <w:sz w:val="24"/>
          <w:szCs w:val="24"/>
        </w:rPr>
        <w:t xml:space="preserve"> and </w:t>
      </w:r>
      <w:r w:rsidR="00487683">
        <w:rPr>
          <w:rFonts w:asciiTheme="majorHAnsi" w:hAnsiTheme="majorHAnsi"/>
          <w:b/>
          <w:sz w:val="24"/>
          <w:szCs w:val="24"/>
        </w:rPr>
        <w:t>o</w:t>
      </w:r>
      <w:r w:rsidR="00C605EF">
        <w:rPr>
          <w:rFonts w:asciiTheme="majorHAnsi" w:hAnsiTheme="majorHAnsi"/>
          <w:b/>
          <w:sz w:val="24"/>
          <w:szCs w:val="24"/>
        </w:rPr>
        <w:t>utcomes</w:t>
      </w:r>
    </w:p>
    <w:p w14:paraId="498CE0C7" w14:textId="41A9942D" w:rsidR="00426B41" w:rsidRDefault="00CF0449" w:rsidP="00487683">
      <w:pPr>
        <w:pStyle w:val="Normal1"/>
        <w:widowControl w:val="0"/>
        <w:tabs>
          <w:tab w:val="left" w:pos="709"/>
          <w:tab w:val="left" w:pos="4253"/>
          <w:tab w:val="left" w:pos="5103"/>
        </w:tabs>
        <w:spacing w:before="200" w:after="0" w:line="360" w:lineRule="auto"/>
        <w:rPr>
          <w:rFonts w:asciiTheme="majorHAnsi" w:hAnsiTheme="majorHAnsi"/>
          <w:sz w:val="24"/>
          <w:szCs w:val="24"/>
        </w:rPr>
      </w:pPr>
      <w:r>
        <w:rPr>
          <w:rFonts w:asciiTheme="majorHAnsi" w:hAnsiTheme="majorHAnsi"/>
          <w:sz w:val="24"/>
          <w:szCs w:val="24"/>
        </w:rPr>
        <w:t>Since the first pilot</w:t>
      </w:r>
      <w:r w:rsidR="00D70999">
        <w:rPr>
          <w:rFonts w:asciiTheme="majorHAnsi" w:hAnsiTheme="majorHAnsi"/>
          <w:sz w:val="24"/>
          <w:szCs w:val="24"/>
        </w:rPr>
        <w:t>,</w:t>
      </w:r>
      <w:r>
        <w:rPr>
          <w:rFonts w:asciiTheme="majorHAnsi" w:hAnsiTheme="majorHAnsi"/>
          <w:sz w:val="24"/>
          <w:szCs w:val="24"/>
        </w:rPr>
        <w:t xml:space="preserve"> we have had six </w:t>
      </w:r>
      <w:r w:rsidR="00AA00DE">
        <w:rPr>
          <w:rFonts w:asciiTheme="majorHAnsi" w:hAnsiTheme="majorHAnsi"/>
          <w:sz w:val="24"/>
          <w:szCs w:val="24"/>
        </w:rPr>
        <w:t xml:space="preserve">live </w:t>
      </w:r>
      <w:r>
        <w:rPr>
          <w:rFonts w:asciiTheme="majorHAnsi" w:hAnsiTheme="majorHAnsi"/>
          <w:sz w:val="24"/>
          <w:szCs w:val="24"/>
        </w:rPr>
        <w:t xml:space="preserve">WebEx sessions between </w:t>
      </w:r>
      <w:r w:rsidR="00D70999">
        <w:rPr>
          <w:rFonts w:asciiTheme="majorHAnsi" w:hAnsiTheme="majorHAnsi"/>
          <w:sz w:val="24"/>
          <w:szCs w:val="24"/>
        </w:rPr>
        <w:t>Northern Hemisphere S</w:t>
      </w:r>
      <w:r>
        <w:rPr>
          <w:rFonts w:asciiTheme="majorHAnsi" w:hAnsiTheme="majorHAnsi"/>
          <w:sz w:val="24"/>
          <w:szCs w:val="24"/>
        </w:rPr>
        <w:t xml:space="preserve">pring 2017 and </w:t>
      </w:r>
      <w:r w:rsidR="00D70999">
        <w:rPr>
          <w:rFonts w:asciiTheme="majorHAnsi" w:hAnsiTheme="majorHAnsi"/>
          <w:sz w:val="24"/>
          <w:szCs w:val="24"/>
        </w:rPr>
        <w:t>S</w:t>
      </w:r>
      <w:r>
        <w:rPr>
          <w:rFonts w:asciiTheme="majorHAnsi" w:hAnsiTheme="majorHAnsi"/>
          <w:sz w:val="24"/>
          <w:szCs w:val="24"/>
        </w:rPr>
        <w:t>pring 2018</w:t>
      </w:r>
      <w:r w:rsidR="00D70999">
        <w:rPr>
          <w:rFonts w:asciiTheme="majorHAnsi" w:hAnsiTheme="majorHAnsi"/>
          <w:sz w:val="24"/>
          <w:szCs w:val="24"/>
        </w:rPr>
        <w:t xml:space="preserve"> semesters</w:t>
      </w:r>
      <w:r w:rsidR="00077E64">
        <w:rPr>
          <w:rFonts w:asciiTheme="majorHAnsi" w:hAnsiTheme="majorHAnsi"/>
          <w:sz w:val="24"/>
          <w:szCs w:val="24"/>
        </w:rPr>
        <w:t>,</w:t>
      </w:r>
      <w:r>
        <w:rPr>
          <w:rFonts w:asciiTheme="majorHAnsi" w:hAnsiTheme="majorHAnsi"/>
          <w:sz w:val="24"/>
          <w:szCs w:val="24"/>
        </w:rPr>
        <w:t xml:space="preserve"> which </w:t>
      </w:r>
      <w:r w:rsidR="00AA00DE">
        <w:rPr>
          <w:rFonts w:asciiTheme="majorHAnsi" w:hAnsiTheme="majorHAnsi"/>
          <w:sz w:val="24"/>
          <w:szCs w:val="24"/>
        </w:rPr>
        <w:t xml:space="preserve">we </w:t>
      </w:r>
      <w:r>
        <w:rPr>
          <w:rFonts w:asciiTheme="majorHAnsi" w:hAnsiTheme="majorHAnsi"/>
          <w:sz w:val="24"/>
          <w:szCs w:val="24"/>
        </w:rPr>
        <w:t>will continue in</w:t>
      </w:r>
      <w:r w:rsidR="00AA00DE">
        <w:rPr>
          <w:rFonts w:asciiTheme="majorHAnsi" w:hAnsiTheme="majorHAnsi"/>
          <w:sz w:val="24"/>
          <w:szCs w:val="24"/>
        </w:rPr>
        <w:t xml:space="preserve"> </w:t>
      </w:r>
      <w:r>
        <w:rPr>
          <w:rFonts w:asciiTheme="majorHAnsi" w:hAnsiTheme="majorHAnsi"/>
          <w:sz w:val="24"/>
          <w:szCs w:val="24"/>
        </w:rPr>
        <w:t xml:space="preserve">2019. </w:t>
      </w:r>
      <w:r w:rsidR="00CA70B9" w:rsidRPr="00CA70B9">
        <w:rPr>
          <w:rFonts w:asciiTheme="majorHAnsi" w:hAnsiTheme="majorHAnsi"/>
          <w:sz w:val="24"/>
          <w:szCs w:val="24"/>
        </w:rPr>
        <w:t>Given the extreme time difference</w:t>
      </w:r>
      <w:r>
        <w:rPr>
          <w:rFonts w:asciiTheme="majorHAnsi" w:hAnsiTheme="majorHAnsi"/>
          <w:sz w:val="24"/>
          <w:szCs w:val="24"/>
        </w:rPr>
        <w:t>,</w:t>
      </w:r>
      <w:r w:rsidR="007D01C1">
        <w:rPr>
          <w:rFonts w:asciiTheme="majorHAnsi" w:hAnsiTheme="majorHAnsi"/>
          <w:sz w:val="24"/>
          <w:szCs w:val="24"/>
        </w:rPr>
        <w:t xml:space="preserve"> and sometimes weather,</w:t>
      </w:r>
      <w:r>
        <w:rPr>
          <w:rFonts w:asciiTheme="majorHAnsi" w:hAnsiTheme="majorHAnsi"/>
          <w:sz w:val="24"/>
          <w:szCs w:val="24"/>
        </w:rPr>
        <w:t xml:space="preserve"> it has been</w:t>
      </w:r>
      <w:r w:rsidR="00F744B9">
        <w:rPr>
          <w:rFonts w:asciiTheme="majorHAnsi" w:hAnsiTheme="majorHAnsi"/>
          <w:sz w:val="24"/>
          <w:szCs w:val="24"/>
        </w:rPr>
        <w:t xml:space="preserve"> somewh</w:t>
      </w:r>
      <w:r>
        <w:rPr>
          <w:rFonts w:asciiTheme="majorHAnsi" w:hAnsiTheme="majorHAnsi"/>
          <w:sz w:val="24"/>
          <w:szCs w:val="24"/>
        </w:rPr>
        <w:t>at challenging to organize these sessions</w:t>
      </w:r>
      <w:r w:rsidR="00AA00DE">
        <w:rPr>
          <w:rFonts w:asciiTheme="majorHAnsi" w:hAnsiTheme="majorHAnsi"/>
          <w:sz w:val="24"/>
          <w:szCs w:val="24"/>
        </w:rPr>
        <w:t>. We have worked around</w:t>
      </w:r>
      <w:r w:rsidR="00F744B9">
        <w:rPr>
          <w:rFonts w:asciiTheme="majorHAnsi" w:hAnsiTheme="majorHAnsi"/>
          <w:sz w:val="24"/>
          <w:szCs w:val="24"/>
        </w:rPr>
        <w:t xml:space="preserve"> </w:t>
      </w:r>
      <w:r w:rsidR="00CA70B9" w:rsidRPr="00CA70B9">
        <w:rPr>
          <w:rFonts w:asciiTheme="majorHAnsi" w:hAnsiTheme="majorHAnsi"/>
          <w:sz w:val="24"/>
          <w:szCs w:val="24"/>
        </w:rPr>
        <w:t>4:00 p.m. in Lethbridge</w:t>
      </w:r>
      <w:r w:rsidR="00AA00DE">
        <w:rPr>
          <w:rFonts w:asciiTheme="majorHAnsi" w:hAnsiTheme="majorHAnsi"/>
          <w:sz w:val="24"/>
          <w:szCs w:val="24"/>
        </w:rPr>
        <w:t xml:space="preserve"> which</w:t>
      </w:r>
      <w:r w:rsidR="00CA70B9" w:rsidRPr="00CA70B9">
        <w:rPr>
          <w:rFonts w:asciiTheme="majorHAnsi" w:hAnsiTheme="majorHAnsi"/>
          <w:sz w:val="24"/>
          <w:szCs w:val="24"/>
        </w:rPr>
        <w:t xml:space="preserve"> </w:t>
      </w:r>
      <w:r>
        <w:rPr>
          <w:rFonts w:asciiTheme="majorHAnsi" w:hAnsiTheme="majorHAnsi"/>
          <w:sz w:val="24"/>
          <w:szCs w:val="24"/>
        </w:rPr>
        <w:t xml:space="preserve">is </w:t>
      </w:r>
      <w:r w:rsidR="00CA70B9" w:rsidRPr="00CA70B9">
        <w:rPr>
          <w:rFonts w:asciiTheme="majorHAnsi" w:hAnsiTheme="majorHAnsi"/>
          <w:sz w:val="24"/>
          <w:szCs w:val="24"/>
        </w:rPr>
        <w:t>8:30</w:t>
      </w:r>
      <w:r w:rsidR="00F744B9">
        <w:rPr>
          <w:rFonts w:asciiTheme="majorHAnsi" w:hAnsiTheme="majorHAnsi"/>
          <w:sz w:val="24"/>
          <w:szCs w:val="24"/>
        </w:rPr>
        <w:t xml:space="preserve"> a.m. the next day</w:t>
      </w:r>
      <w:r w:rsidR="00CA70B9" w:rsidRPr="00CA70B9">
        <w:rPr>
          <w:rFonts w:asciiTheme="majorHAnsi" w:hAnsiTheme="majorHAnsi"/>
          <w:sz w:val="24"/>
          <w:szCs w:val="24"/>
        </w:rPr>
        <w:t xml:space="preserve"> in Darw</w:t>
      </w:r>
      <w:r w:rsidR="00F744B9">
        <w:rPr>
          <w:rFonts w:asciiTheme="majorHAnsi" w:hAnsiTheme="majorHAnsi"/>
          <w:sz w:val="24"/>
          <w:szCs w:val="24"/>
        </w:rPr>
        <w:t>in;</w:t>
      </w:r>
      <w:r w:rsidR="00CA70B9" w:rsidRPr="00CA70B9">
        <w:rPr>
          <w:rFonts w:asciiTheme="majorHAnsi" w:hAnsiTheme="majorHAnsi"/>
          <w:sz w:val="24"/>
          <w:szCs w:val="24"/>
        </w:rPr>
        <w:t xml:space="preserve"> both times </w:t>
      </w:r>
      <w:r w:rsidR="00F744B9">
        <w:rPr>
          <w:rFonts w:asciiTheme="majorHAnsi" w:hAnsiTheme="majorHAnsi"/>
          <w:sz w:val="24"/>
          <w:szCs w:val="24"/>
        </w:rPr>
        <w:t xml:space="preserve">are </w:t>
      </w:r>
      <w:r w:rsidR="00CA70B9" w:rsidRPr="00CA70B9">
        <w:rPr>
          <w:rFonts w:asciiTheme="majorHAnsi" w:hAnsiTheme="majorHAnsi"/>
          <w:sz w:val="24"/>
          <w:szCs w:val="24"/>
        </w:rPr>
        <w:t>outside the regular</w:t>
      </w:r>
      <w:r w:rsidR="00F744B9">
        <w:rPr>
          <w:rFonts w:asciiTheme="majorHAnsi" w:hAnsiTheme="majorHAnsi"/>
          <w:sz w:val="24"/>
          <w:szCs w:val="24"/>
        </w:rPr>
        <w:t xml:space="preserve"> program hours</w:t>
      </w:r>
      <w:r w:rsidR="00CA70B9" w:rsidRPr="00CA70B9">
        <w:rPr>
          <w:rFonts w:asciiTheme="majorHAnsi" w:hAnsiTheme="majorHAnsi"/>
          <w:sz w:val="24"/>
          <w:szCs w:val="24"/>
        </w:rPr>
        <w:t>.</w:t>
      </w:r>
      <w:r w:rsidR="00F744B9" w:rsidRPr="00F744B9">
        <w:rPr>
          <w:rFonts w:asciiTheme="majorHAnsi" w:hAnsiTheme="majorHAnsi"/>
          <w:sz w:val="24"/>
          <w:szCs w:val="24"/>
        </w:rPr>
        <w:t xml:space="preserve"> </w:t>
      </w:r>
      <w:r w:rsidR="00F744B9">
        <w:rPr>
          <w:rFonts w:asciiTheme="majorHAnsi" w:hAnsiTheme="majorHAnsi"/>
          <w:sz w:val="24"/>
          <w:szCs w:val="24"/>
        </w:rPr>
        <w:t>To invite participation</w:t>
      </w:r>
      <w:r w:rsidR="00F17EDA">
        <w:rPr>
          <w:rFonts w:asciiTheme="majorHAnsi" w:hAnsiTheme="majorHAnsi"/>
          <w:sz w:val="24"/>
          <w:szCs w:val="24"/>
        </w:rPr>
        <w:t>,</w:t>
      </w:r>
      <w:r w:rsidR="00F744B9">
        <w:rPr>
          <w:rFonts w:asciiTheme="majorHAnsi" w:hAnsiTheme="majorHAnsi"/>
          <w:sz w:val="24"/>
          <w:szCs w:val="24"/>
        </w:rPr>
        <w:t xml:space="preserve"> given the time and day difference, Michelle provided dinner for the students in Lethbridge and Joanne provided breakfast for the students in Darwin. </w:t>
      </w:r>
      <w:r w:rsidR="00F17EDA" w:rsidRPr="00CA70B9">
        <w:rPr>
          <w:rFonts w:asciiTheme="majorHAnsi" w:hAnsiTheme="majorHAnsi"/>
          <w:sz w:val="24"/>
          <w:szCs w:val="24"/>
        </w:rPr>
        <w:t xml:space="preserve">Given the complexities of the students’ lives </w:t>
      </w:r>
      <w:r w:rsidR="00AA00DE">
        <w:rPr>
          <w:rFonts w:asciiTheme="majorHAnsi" w:hAnsiTheme="majorHAnsi"/>
          <w:sz w:val="24"/>
          <w:szCs w:val="24"/>
        </w:rPr>
        <w:t>and the fact that</w:t>
      </w:r>
      <w:r w:rsidR="00D70999">
        <w:rPr>
          <w:rFonts w:asciiTheme="majorHAnsi" w:hAnsiTheme="majorHAnsi"/>
          <w:sz w:val="24"/>
          <w:szCs w:val="24"/>
        </w:rPr>
        <w:t xml:space="preserve"> the</w:t>
      </w:r>
      <w:r w:rsidR="00AA00DE">
        <w:rPr>
          <w:rFonts w:asciiTheme="majorHAnsi" w:hAnsiTheme="majorHAnsi"/>
          <w:sz w:val="24"/>
          <w:szCs w:val="24"/>
        </w:rPr>
        <w:t xml:space="preserve"> time was outside regular program hours, </w:t>
      </w:r>
      <w:r w:rsidR="00F17EDA" w:rsidRPr="00CA70B9">
        <w:rPr>
          <w:rFonts w:asciiTheme="majorHAnsi" w:hAnsiTheme="majorHAnsi"/>
          <w:sz w:val="24"/>
          <w:szCs w:val="24"/>
        </w:rPr>
        <w:t>participation in person was voluntary</w:t>
      </w:r>
      <w:r w:rsidR="00F17EDA">
        <w:rPr>
          <w:rFonts w:asciiTheme="majorHAnsi" w:hAnsiTheme="majorHAnsi"/>
          <w:sz w:val="24"/>
          <w:szCs w:val="24"/>
        </w:rPr>
        <w:t xml:space="preserve">. </w:t>
      </w:r>
      <w:r w:rsidR="00F744B9">
        <w:rPr>
          <w:rFonts w:asciiTheme="majorHAnsi" w:hAnsiTheme="majorHAnsi"/>
          <w:sz w:val="24"/>
          <w:szCs w:val="24"/>
        </w:rPr>
        <w:t>We visited over a meal and shared experiences</w:t>
      </w:r>
      <w:r w:rsidR="00385FFA">
        <w:rPr>
          <w:rFonts w:asciiTheme="majorHAnsi" w:hAnsiTheme="majorHAnsi"/>
          <w:sz w:val="24"/>
          <w:szCs w:val="24"/>
        </w:rPr>
        <w:t>, stories, projects, and culture</w:t>
      </w:r>
      <w:r w:rsidR="00077E64">
        <w:rPr>
          <w:rFonts w:asciiTheme="majorHAnsi" w:hAnsiTheme="majorHAnsi"/>
          <w:sz w:val="24"/>
          <w:szCs w:val="24"/>
        </w:rPr>
        <w:t xml:space="preserve"> over the course of the six sessions. </w:t>
      </w:r>
      <w:r w:rsidR="00CA70B9">
        <w:rPr>
          <w:rFonts w:asciiTheme="majorHAnsi" w:hAnsiTheme="majorHAnsi"/>
          <w:sz w:val="24"/>
          <w:szCs w:val="24"/>
        </w:rPr>
        <w:t>The sessions were video recorded</w:t>
      </w:r>
      <w:r w:rsidR="000A65E9">
        <w:rPr>
          <w:rFonts w:asciiTheme="majorHAnsi" w:hAnsiTheme="majorHAnsi"/>
          <w:sz w:val="24"/>
          <w:szCs w:val="24"/>
        </w:rPr>
        <w:t>,</w:t>
      </w:r>
      <w:r w:rsidR="00CA70B9">
        <w:rPr>
          <w:rFonts w:asciiTheme="majorHAnsi" w:hAnsiTheme="majorHAnsi"/>
          <w:sz w:val="24"/>
          <w:szCs w:val="24"/>
        </w:rPr>
        <w:t xml:space="preserve"> and </w:t>
      </w:r>
      <w:r w:rsidR="00F744B9">
        <w:rPr>
          <w:rFonts w:asciiTheme="majorHAnsi" w:hAnsiTheme="majorHAnsi"/>
          <w:sz w:val="24"/>
          <w:szCs w:val="24"/>
        </w:rPr>
        <w:t xml:space="preserve">the recordings </w:t>
      </w:r>
      <w:r w:rsidR="00CA70B9">
        <w:rPr>
          <w:rFonts w:asciiTheme="majorHAnsi" w:hAnsiTheme="majorHAnsi"/>
          <w:sz w:val="24"/>
          <w:szCs w:val="24"/>
        </w:rPr>
        <w:t xml:space="preserve">posted </w:t>
      </w:r>
      <w:r w:rsidR="00F744B9">
        <w:rPr>
          <w:rFonts w:asciiTheme="majorHAnsi" w:hAnsiTheme="majorHAnsi"/>
          <w:sz w:val="24"/>
          <w:szCs w:val="24"/>
        </w:rPr>
        <w:t xml:space="preserve">to </w:t>
      </w:r>
      <w:r w:rsidR="00AA00DE">
        <w:rPr>
          <w:rFonts w:asciiTheme="majorHAnsi" w:hAnsiTheme="majorHAnsi"/>
          <w:sz w:val="24"/>
          <w:szCs w:val="24"/>
        </w:rPr>
        <w:t>our</w:t>
      </w:r>
      <w:r w:rsidR="00050FBD">
        <w:rPr>
          <w:rFonts w:asciiTheme="majorHAnsi" w:hAnsiTheme="majorHAnsi"/>
          <w:sz w:val="24"/>
          <w:szCs w:val="24"/>
        </w:rPr>
        <w:t xml:space="preserve"> closed Facebook page</w:t>
      </w:r>
      <w:r w:rsidR="00F744B9">
        <w:rPr>
          <w:rFonts w:asciiTheme="majorHAnsi" w:hAnsiTheme="majorHAnsi"/>
          <w:sz w:val="24"/>
          <w:szCs w:val="24"/>
        </w:rPr>
        <w:t xml:space="preserve"> </w:t>
      </w:r>
      <w:r w:rsidR="00CA70B9">
        <w:rPr>
          <w:rFonts w:asciiTheme="majorHAnsi" w:hAnsiTheme="majorHAnsi"/>
          <w:sz w:val="24"/>
          <w:szCs w:val="24"/>
        </w:rPr>
        <w:t>so those students who were unable to attend could still view the session and participate in the assignments</w:t>
      </w:r>
      <w:r w:rsidR="00F744B9">
        <w:rPr>
          <w:rFonts w:asciiTheme="majorHAnsi" w:hAnsiTheme="majorHAnsi"/>
          <w:sz w:val="24"/>
          <w:szCs w:val="24"/>
        </w:rPr>
        <w:t xml:space="preserve"> and online discussion</w:t>
      </w:r>
      <w:r w:rsidR="00CA70B9">
        <w:rPr>
          <w:rFonts w:asciiTheme="majorHAnsi" w:hAnsiTheme="majorHAnsi"/>
          <w:sz w:val="24"/>
          <w:szCs w:val="24"/>
        </w:rPr>
        <w:t xml:space="preserve">. </w:t>
      </w:r>
      <w:r w:rsidR="00F744B9">
        <w:rPr>
          <w:rFonts w:asciiTheme="majorHAnsi" w:hAnsiTheme="majorHAnsi"/>
          <w:sz w:val="24"/>
          <w:szCs w:val="24"/>
        </w:rPr>
        <w:t>Many conversations happened as well a</w:t>
      </w:r>
      <w:r w:rsidR="00C16A8B">
        <w:rPr>
          <w:rFonts w:asciiTheme="majorHAnsi" w:hAnsiTheme="majorHAnsi"/>
          <w:sz w:val="24"/>
          <w:szCs w:val="24"/>
        </w:rPr>
        <w:t>s project sharing. We asked the students in both programs</w:t>
      </w:r>
      <w:r w:rsidR="00F744B9">
        <w:rPr>
          <w:rFonts w:asciiTheme="majorHAnsi" w:hAnsiTheme="majorHAnsi"/>
          <w:sz w:val="24"/>
          <w:szCs w:val="24"/>
        </w:rPr>
        <w:t xml:space="preserve"> to reflect on their own academic journey </w:t>
      </w:r>
      <w:r w:rsidR="00C16A8B">
        <w:rPr>
          <w:rFonts w:asciiTheme="majorHAnsi" w:hAnsiTheme="majorHAnsi"/>
          <w:sz w:val="24"/>
          <w:szCs w:val="24"/>
        </w:rPr>
        <w:t xml:space="preserve">and share </w:t>
      </w:r>
      <w:r w:rsidR="00F744B9">
        <w:rPr>
          <w:rFonts w:asciiTheme="majorHAnsi" w:hAnsiTheme="majorHAnsi"/>
          <w:sz w:val="24"/>
          <w:szCs w:val="24"/>
        </w:rPr>
        <w:t>what they feel the</w:t>
      </w:r>
      <w:r w:rsidR="00AA00DE">
        <w:rPr>
          <w:rFonts w:asciiTheme="majorHAnsi" w:hAnsiTheme="majorHAnsi"/>
          <w:sz w:val="24"/>
          <w:szCs w:val="24"/>
        </w:rPr>
        <w:t>ir</w:t>
      </w:r>
      <w:r w:rsidR="00F744B9">
        <w:rPr>
          <w:rFonts w:asciiTheme="majorHAnsi" w:hAnsiTheme="majorHAnsi"/>
          <w:sz w:val="24"/>
          <w:szCs w:val="24"/>
        </w:rPr>
        <w:t xml:space="preserve"> program offer</w:t>
      </w:r>
      <w:r w:rsidR="00AA00DE">
        <w:rPr>
          <w:rFonts w:asciiTheme="majorHAnsi" w:hAnsiTheme="majorHAnsi"/>
          <w:sz w:val="24"/>
          <w:szCs w:val="24"/>
        </w:rPr>
        <w:t>s</w:t>
      </w:r>
      <w:r w:rsidR="00F744B9">
        <w:rPr>
          <w:rFonts w:asciiTheme="majorHAnsi" w:hAnsiTheme="majorHAnsi"/>
          <w:sz w:val="24"/>
          <w:szCs w:val="24"/>
        </w:rPr>
        <w:t xml:space="preserve"> that enables their success</w:t>
      </w:r>
      <w:r w:rsidR="00077E64">
        <w:rPr>
          <w:rFonts w:asciiTheme="majorHAnsi" w:hAnsiTheme="majorHAnsi"/>
          <w:sz w:val="24"/>
          <w:szCs w:val="24"/>
        </w:rPr>
        <w:t xml:space="preserve"> differently than their previous </w:t>
      </w:r>
      <w:r w:rsidR="007D01C1">
        <w:rPr>
          <w:rFonts w:asciiTheme="majorHAnsi" w:hAnsiTheme="majorHAnsi"/>
          <w:sz w:val="24"/>
          <w:szCs w:val="24"/>
        </w:rPr>
        <w:t xml:space="preserve">educational </w:t>
      </w:r>
      <w:r w:rsidR="00077E64">
        <w:rPr>
          <w:rFonts w:asciiTheme="majorHAnsi" w:hAnsiTheme="majorHAnsi"/>
          <w:sz w:val="24"/>
          <w:szCs w:val="24"/>
        </w:rPr>
        <w:t>experiences</w:t>
      </w:r>
      <w:r w:rsidR="00F744B9">
        <w:rPr>
          <w:rFonts w:asciiTheme="majorHAnsi" w:hAnsiTheme="majorHAnsi"/>
          <w:sz w:val="24"/>
          <w:szCs w:val="24"/>
        </w:rPr>
        <w:t>. Of the many outcomes, four key factors, common to both programs, stood out</w:t>
      </w:r>
      <w:r w:rsidR="00F744B9" w:rsidRPr="00F17EDA">
        <w:rPr>
          <w:rFonts w:asciiTheme="majorHAnsi" w:hAnsiTheme="majorHAnsi"/>
          <w:sz w:val="24"/>
          <w:szCs w:val="24"/>
        </w:rPr>
        <w:t xml:space="preserve">: </w:t>
      </w:r>
      <w:r w:rsidR="003226BC" w:rsidRPr="00F17EDA">
        <w:rPr>
          <w:rFonts w:asciiTheme="majorHAnsi" w:hAnsiTheme="majorHAnsi"/>
          <w:sz w:val="24"/>
          <w:szCs w:val="24"/>
        </w:rPr>
        <w:t>relationships, safe spaces, collaborative learning</w:t>
      </w:r>
      <w:r w:rsidR="00077E64">
        <w:rPr>
          <w:rFonts w:asciiTheme="majorHAnsi" w:hAnsiTheme="majorHAnsi"/>
          <w:sz w:val="24"/>
          <w:szCs w:val="24"/>
        </w:rPr>
        <w:t>,</w:t>
      </w:r>
      <w:r w:rsidR="003226BC" w:rsidRPr="00F17EDA">
        <w:rPr>
          <w:rFonts w:asciiTheme="majorHAnsi" w:hAnsiTheme="majorHAnsi"/>
          <w:sz w:val="24"/>
          <w:szCs w:val="24"/>
        </w:rPr>
        <w:t xml:space="preserve"> and </w:t>
      </w:r>
      <w:r w:rsidR="00597B68" w:rsidRPr="00F17EDA">
        <w:rPr>
          <w:rFonts w:asciiTheme="majorHAnsi" w:hAnsiTheme="majorHAnsi"/>
          <w:sz w:val="24"/>
          <w:szCs w:val="24"/>
        </w:rPr>
        <w:t>time</w:t>
      </w:r>
      <w:r w:rsidR="00F744B9" w:rsidRPr="00F17EDA">
        <w:rPr>
          <w:rFonts w:asciiTheme="majorHAnsi" w:hAnsiTheme="majorHAnsi"/>
          <w:sz w:val="24"/>
          <w:szCs w:val="24"/>
        </w:rPr>
        <w:t xml:space="preserve"> to </w:t>
      </w:r>
      <w:r w:rsidR="00355699">
        <w:rPr>
          <w:rFonts w:asciiTheme="majorHAnsi" w:hAnsiTheme="majorHAnsi"/>
          <w:sz w:val="24"/>
          <w:szCs w:val="24"/>
        </w:rPr>
        <w:t>‘</w:t>
      </w:r>
      <w:r w:rsidR="00355699" w:rsidRPr="00355699">
        <w:rPr>
          <w:rFonts w:asciiTheme="majorHAnsi" w:hAnsiTheme="majorHAnsi"/>
          <w:sz w:val="24"/>
          <w:szCs w:val="24"/>
        </w:rPr>
        <w:t>get it right</w:t>
      </w:r>
      <w:r w:rsidR="00355699">
        <w:rPr>
          <w:rFonts w:asciiTheme="majorHAnsi" w:hAnsiTheme="majorHAnsi"/>
          <w:sz w:val="24"/>
          <w:szCs w:val="24"/>
        </w:rPr>
        <w:t>’</w:t>
      </w:r>
      <w:r w:rsidR="00971B17">
        <w:rPr>
          <w:rFonts w:asciiTheme="majorHAnsi" w:hAnsiTheme="majorHAnsi"/>
          <w:i/>
          <w:sz w:val="24"/>
          <w:szCs w:val="24"/>
        </w:rPr>
        <w:t xml:space="preserve">. </w:t>
      </w:r>
      <w:r w:rsidR="00F744B9" w:rsidRPr="00F744B9">
        <w:rPr>
          <w:rFonts w:asciiTheme="majorHAnsi" w:hAnsiTheme="majorHAnsi"/>
          <w:sz w:val="24"/>
          <w:szCs w:val="24"/>
        </w:rPr>
        <w:t>T</w:t>
      </w:r>
      <w:r w:rsidR="00597B68" w:rsidRPr="00F744B9">
        <w:rPr>
          <w:rFonts w:asciiTheme="majorHAnsi" w:hAnsiTheme="majorHAnsi"/>
          <w:sz w:val="24"/>
          <w:szCs w:val="24"/>
        </w:rPr>
        <w:t xml:space="preserve">he following </w:t>
      </w:r>
      <w:r w:rsidR="00F744B9">
        <w:rPr>
          <w:rFonts w:asciiTheme="majorHAnsi" w:hAnsiTheme="majorHAnsi"/>
          <w:sz w:val="24"/>
          <w:szCs w:val="24"/>
        </w:rPr>
        <w:t xml:space="preserve">is a summary of </w:t>
      </w:r>
      <w:r w:rsidR="0041049C" w:rsidRPr="00F744B9">
        <w:rPr>
          <w:rFonts w:asciiTheme="majorHAnsi" w:hAnsiTheme="majorHAnsi"/>
          <w:sz w:val="24"/>
          <w:szCs w:val="24"/>
        </w:rPr>
        <w:t xml:space="preserve">these four key elements. </w:t>
      </w:r>
    </w:p>
    <w:p w14:paraId="4412EB9A" w14:textId="71DFBBE5" w:rsidR="00035083" w:rsidRPr="00355699" w:rsidRDefault="00D41705" w:rsidP="00487683">
      <w:pPr>
        <w:pStyle w:val="Normal1"/>
        <w:widowControl w:val="0"/>
        <w:tabs>
          <w:tab w:val="left" w:pos="709"/>
          <w:tab w:val="left" w:pos="4253"/>
          <w:tab w:val="left" w:pos="5103"/>
        </w:tabs>
        <w:spacing w:before="200" w:after="0" w:line="360" w:lineRule="auto"/>
        <w:rPr>
          <w:sz w:val="24"/>
          <w:szCs w:val="24"/>
        </w:rPr>
      </w:pPr>
      <w:r w:rsidRPr="00355699">
        <w:rPr>
          <w:rFonts w:asciiTheme="majorHAnsi" w:hAnsiTheme="majorHAnsi"/>
          <w:i/>
          <w:sz w:val="24"/>
          <w:szCs w:val="24"/>
        </w:rPr>
        <w:lastRenderedPageBreak/>
        <w:t>Relationships</w:t>
      </w:r>
      <w:r w:rsidR="00035083" w:rsidRPr="00355699">
        <w:rPr>
          <w:rFonts w:asciiTheme="majorHAnsi" w:hAnsiTheme="majorHAnsi"/>
          <w:sz w:val="24"/>
          <w:szCs w:val="24"/>
        </w:rPr>
        <w:t xml:space="preserve"> </w:t>
      </w:r>
    </w:p>
    <w:p w14:paraId="623E7ABD" w14:textId="4FDF5763" w:rsidR="00291412" w:rsidRDefault="00946A69" w:rsidP="00487683">
      <w:pPr>
        <w:widowControl w:val="0"/>
        <w:spacing w:before="200" w:line="360" w:lineRule="auto"/>
        <w:rPr>
          <w:rFonts w:asciiTheme="majorHAnsi" w:hAnsiTheme="majorHAnsi"/>
        </w:rPr>
      </w:pPr>
      <w:r>
        <w:rPr>
          <w:rFonts w:asciiTheme="majorHAnsi" w:hAnsiTheme="majorHAnsi"/>
        </w:rPr>
        <w:t>The Western education system is foundationally based on the individual</w:t>
      </w:r>
      <w:r w:rsidR="00355699">
        <w:rPr>
          <w:rFonts w:asciiTheme="majorHAnsi" w:hAnsiTheme="majorHAnsi"/>
        </w:rPr>
        <w:t>,</w:t>
      </w:r>
      <w:r>
        <w:rPr>
          <w:rFonts w:asciiTheme="majorHAnsi" w:hAnsiTheme="majorHAnsi"/>
        </w:rPr>
        <w:t xml:space="preserve"> rather than on relationships and relational learning. For many Indigenous learners</w:t>
      </w:r>
      <w:r w:rsidR="00426B41">
        <w:rPr>
          <w:rFonts w:asciiTheme="majorHAnsi" w:hAnsiTheme="majorHAnsi"/>
        </w:rPr>
        <w:t>,</w:t>
      </w:r>
      <w:r>
        <w:rPr>
          <w:rFonts w:asciiTheme="majorHAnsi" w:hAnsiTheme="majorHAnsi"/>
        </w:rPr>
        <w:t xml:space="preserve"> this is a challenge in mainstream education and can be a very isolating experience. It is one of the main reasons Indigenous students leave tertiary education</w:t>
      </w:r>
      <w:r w:rsidR="000B4A2A">
        <w:rPr>
          <w:rFonts w:asciiTheme="majorHAnsi" w:hAnsiTheme="majorHAnsi"/>
        </w:rPr>
        <w:t xml:space="preserve"> (Hogue, 2018)</w:t>
      </w:r>
      <w:r>
        <w:rPr>
          <w:rFonts w:asciiTheme="majorHAnsi" w:hAnsiTheme="majorHAnsi"/>
        </w:rPr>
        <w:t xml:space="preserve">. </w:t>
      </w:r>
      <w:r w:rsidR="00B35BA8">
        <w:rPr>
          <w:rFonts w:asciiTheme="majorHAnsi" w:hAnsiTheme="majorHAnsi"/>
        </w:rPr>
        <w:t>Relationships</w:t>
      </w:r>
      <w:r w:rsidR="000B4A2A">
        <w:rPr>
          <w:rFonts w:asciiTheme="majorHAnsi" w:hAnsiTheme="majorHAnsi"/>
        </w:rPr>
        <w:t xml:space="preserve"> are an</w:t>
      </w:r>
      <w:r w:rsidR="005E76BF">
        <w:rPr>
          <w:rFonts w:asciiTheme="majorHAnsi" w:hAnsiTheme="majorHAnsi"/>
        </w:rPr>
        <w:t xml:space="preserve"> </w:t>
      </w:r>
      <w:r w:rsidR="005E76BF" w:rsidRPr="00964872">
        <w:rPr>
          <w:rFonts w:asciiTheme="majorHAnsi" w:hAnsiTheme="majorHAnsi"/>
        </w:rPr>
        <w:t>underpi</w:t>
      </w:r>
      <w:r w:rsidR="005E76BF">
        <w:rPr>
          <w:rFonts w:asciiTheme="majorHAnsi" w:hAnsiTheme="majorHAnsi"/>
        </w:rPr>
        <w:t>nning foundation</w:t>
      </w:r>
      <w:r w:rsidR="000B4A2A">
        <w:rPr>
          <w:rFonts w:asciiTheme="majorHAnsi" w:hAnsiTheme="majorHAnsi"/>
        </w:rPr>
        <w:t xml:space="preserve"> and</w:t>
      </w:r>
      <w:r w:rsidR="00B35BA8">
        <w:rPr>
          <w:rFonts w:asciiTheme="majorHAnsi" w:hAnsiTheme="majorHAnsi"/>
        </w:rPr>
        <w:t xml:space="preserve"> at the heart</w:t>
      </w:r>
      <w:r w:rsidR="0096542D">
        <w:rPr>
          <w:rFonts w:asciiTheme="majorHAnsi" w:hAnsiTheme="majorHAnsi"/>
        </w:rPr>
        <w:t xml:space="preserve"> </w:t>
      </w:r>
      <w:r w:rsidR="00F07835">
        <w:rPr>
          <w:rFonts w:asciiTheme="majorHAnsi" w:hAnsiTheme="majorHAnsi"/>
        </w:rPr>
        <w:t xml:space="preserve">of </w:t>
      </w:r>
      <w:r w:rsidR="0096542D">
        <w:rPr>
          <w:rFonts w:asciiTheme="majorHAnsi" w:hAnsiTheme="majorHAnsi"/>
        </w:rPr>
        <w:t xml:space="preserve">the success of both programs; </w:t>
      </w:r>
      <w:r w:rsidR="00723094">
        <w:rPr>
          <w:rFonts w:asciiTheme="majorHAnsi" w:hAnsiTheme="majorHAnsi"/>
        </w:rPr>
        <w:t>relationships bet</w:t>
      </w:r>
      <w:r w:rsidR="00B847D0">
        <w:rPr>
          <w:rFonts w:asciiTheme="majorHAnsi" w:hAnsiTheme="majorHAnsi"/>
        </w:rPr>
        <w:t xml:space="preserve">ween the students themselves and, as importantly, </w:t>
      </w:r>
      <w:r w:rsidR="00723094">
        <w:rPr>
          <w:rFonts w:asciiTheme="majorHAnsi" w:hAnsiTheme="majorHAnsi"/>
        </w:rPr>
        <w:t xml:space="preserve">between the students </w:t>
      </w:r>
      <w:r w:rsidR="005758EE">
        <w:rPr>
          <w:rFonts w:asciiTheme="majorHAnsi" w:hAnsiTheme="majorHAnsi"/>
        </w:rPr>
        <w:t>and the instructors</w:t>
      </w:r>
      <w:r w:rsidR="00723094">
        <w:rPr>
          <w:rFonts w:asciiTheme="majorHAnsi" w:hAnsiTheme="majorHAnsi"/>
        </w:rPr>
        <w:t xml:space="preserve">. </w:t>
      </w:r>
      <w:r w:rsidR="00C969C3">
        <w:rPr>
          <w:rFonts w:asciiTheme="majorHAnsi" w:hAnsiTheme="majorHAnsi"/>
        </w:rPr>
        <w:t>S</w:t>
      </w:r>
      <w:r w:rsidR="00D41705" w:rsidRPr="00964872">
        <w:rPr>
          <w:rFonts w:asciiTheme="majorHAnsi" w:hAnsiTheme="majorHAnsi"/>
        </w:rPr>
        <w:t>everal academics have written about</w:t>
      </w:r>
      <w:r w:rsidR="0096542D">
        <w:rPr>
          <w:rFonts w:asciiTheme="majorHAnsi" w:hAnsiTheme="majorHAnsi"/>
        </w:rPr>
        <w:t xml:space="preserve"> the i</w:t>
      </w:r>
      <w:r w:rsidR="00D41705" w:rsidRPr="00964872">
        <w:rPr>
          <w:rFonts w:asciiTheme="majorHAnsi" w:hAnsiTheme="majorHAnsi"/>
        </w:rPr>
        <w:t>ntersecting spaces in curriculum</w:t>
      </w:r>
      <w:r w:rsidR="004735EC">
        <w:rPr>
          <w:rFonts w:asciiTheme="majorHAnsi" w:hAnsiTheme="majorHAnsi"/>
        </w:rPr>
        <w:t xml:space="preserve"> as spaces to be</w:t>
      </w:r>
      <w:r w:rsidR="00D41705" w:rsidRPr="00964872">
        <w:rPr>
          <w:rFonts w:asciiTheme="majorHAnsi" w:hAnsiTheme="majorHAnsi"/>
        </w:rPr>
        <w:t xml:space="preserve"> inclusive of Indigenous and Western knowledge systems</w:t>
      </w:r>
      <w:r w:rsidR="00B35BA8">
        <w:rPr>
          <w:rFonts w:asciiTheme="majorHAnsi" w:hAnsiTheme="majorHAnsi"/>
        </w:rPr>
        <w:t xml:space="preserve"> </w:t>
      </w:r>
      <w:r w:rsidR="00D41705" w:rsidRPr="00964872">
        <w:rPr>
          <w:rFonts w:asciiTheme="majorHAnsi" w:hAnsiTheme="majorHAnsi"/>
        </w:rPr>
        <w:t>(</w:t>
      </w:r>
      <w:proofErr w:type="spellStart"/>
      <w:r w:rsidR="00C969C3">
        <w:rPr>
          <w:rFonts w:asciiTheme="majorHAnsi" w:hAnsiTheme="majorHAnsi"/>
        </w:rPr>
        <w:t>Aikenhead</w:t>
      </w:r>
      <w:proofErr w:type="spellEnd"/>
      <w:r w:rsidR="00C969C3">
        <w:rPr>
          <w:rFonts w:asciiTheme="majorHAnsi" w:hAnsiTheme="majorHAnsi"/>
        </w:rPr>
        <w:t>,</w:t>
      </w:r>
      <w:r w:rsidR="00B05A51">
        <w:rPr>
          <w:rFonts w:asciiTheme="majorHAnsi" w:hAnsiTheme="majorHAnsi"/>
        </w:rPr>
        <w:t xml:space="preserve"> 1998; </w:t>
      </w:r>
      <w:r w:rsidR="00E3297A">
        <w:rPr>
          <w:rFonts w:asciiTheme="majorHAnsi" w:hAnsiTheme="majorHAnsi"/>
        </w:rPr>
        <w:t xml:space="preserve">2001; </w:t>
      </w:r>
      <w:proofErr w:type="spellStart"/>
      <w:r w:rsidR="00B05A51">
        <w:rPr>
          <w:rFonts w:asciiTheme="majorHAnsi" w:hAnsiTheme="majorHAnsi"/>
        </w:rPr>
        <w:t>Aikenhead</w:t>
      </w:r>
      <w:proofErr w:type="spellEnd"/>
      <w:r w:rsidR="00B05A51">
        <w:rPr>
          <w:rFonts w:asciiTheme="majorHAnsi" w:hAnsiTheme="majorHAnsi"/>
        </w:rPr>
        <w:t xml:space="preserve"> &amp; Michell; </w:t>
      </w:r>
      <w:r w:rsidR="00E3297A">
        <w:rPr>
          <w:rFonts w:asciiTheme="majorHAnsi" w:hAnsiTheme="majorHAnsi"/>
        </w:rPr>
        <w:t>2011</w:t>
      </w:r>
      <w:r w:rsidR="00B05A51">
        <w:rPr>
          <w:rFonts w:asciiTheme="majorHAnsi" w:hAnsiTheme="majorHAnsi"/>
        </w:rPr>
        <w:t>;</w:t>
      </w:r>
      <w:r w:rsidR="00C969C3">
        <w:rPr>
          <w:rFonts w:asciiTheme="majorHAnsi" w:hAnsiTheme="majorHAnsi"/>
        </w:rPr>
        <w:t xml:space="preserve"> </w:t>
      </w:r>
      <w:r w:rsidR="00D41705" w:rsidRPr="00964872">
        <w:rPr>
          <w:rFonts w:asciiTheme="majorHAnsi" w:hAnsiTheme="majorHAnsi"/>
        </w:rPr>
        <w:t xml:space="preserve">Bartlett, </w:t>
      </w:r>
      <w:r w:rsidR="00087D8F">
        <w:rPr>
          <w:rFonts w:asciiTheme="majorHAnsi" w:hAnsiTheme="majorHAnsi"/>
        </w:rPr>
        <w:t>et al</w:t>
      </w:r>
      <w:r w:rsidR="00D41705" w:rsidRPr="00964872">
        <w:rPr>
          <w:rFonts w:asciiTheme="majorHAnsi" w:hAnsiTheme="majorHAnsi"/>
        </w:rPr>
        <w:t>, 2012;</w:t>
      </w:r>
      <w:r w:rsidR="00C969C3">
        <w:rPr>
          <w:rFonts w:asciiTheme="majorHAnsi" w:hAnsiTheme="majorHAnsi"/>
        </w:rPr>
        <w:t xml:space="preserve"> </w:t>
      </w:r>
      <w:proofErr w:type="spellStart"/>
      <w:r w:rsidR="00087D8F">
        <w:rPr>
          <w:rFonts w:asciiTheme="majorHAnsi" w:hAnsiTheme="majorHAnsi"/>
        </w:rPr>
        <w:t>Brayboy</w:t>
      </w:r>
      <w:proofErr w:type="spellEnd"/>
      <w:r w:rsidR="00087D8F">
        <w:rPr>
          <w:rFonts w:asciiTheme="majorHAnsi" w:hAnsiTheme="majorHAnsi"/>
        </w:rPr>
        <w:t xml:space="preserve"> &amp; </w:t>
      </w:r>
      <w:proofErr w:type="spellStart"/>
      <w:r w:rsidR="00087D8F">
        <w:rPr>
          <w:rFonts w:asciiTheme="majorHAnsi" w:hAnsiTheme="majorHAnsi"/>
        </w:rPr>
        <w:t>Maaka</w:t>
      </w:r>
      <w:proofErr w:type="spellEnd"/>
      <w:r w:rsidR="00087D8F">
        <w:rPr>
          <w:rFonts w:asciiTheme="majorHAnsi" w:hAnsiTheme="majorHAnsi"/>
        </w:rPr>
        <w:t xml:space="preserve">, 2015; </w:t>
      </w:r>
      <w:r w:rsidR="00C969C3">
        <w:rPr>
          <w:rFonts w:asciiTheme="majorHAnsi" w:hAnsiTheme="majorHAnsi"/>
        </w:rPr>
        <w:t>Hogue, 2018;</w:t>
      </w:r>
      <w:r w:rsidR="00D41705" w:rsidRPr="00964872">
        <w:rPr>
          <w:rFonts w:asciiTheme="majorHAnsi" w:hAnsiTheme="majorHAnsi"/>
        </w:rPr>
        <w:t xml:space="preserve"> Knapp, 2013; Martin, 2008; Nakata, 2002; Ober &amp; Bat, 2007; </w:t>
      </w:r>
      <w:proofErr w:type="spellStart"/>
      <w:r w:rsidR="00D41705" w:rsidRPr="00964872">
        <w:rPr>
          <w:rFonts w:asciiTheme="majorHAnsi" w:hAnsiTheme="majorHAnsi"/>
        </w:rPr>
        <w:t>Yunkaporta</w:t>
      </w:r>
      <w:proofErr w:type="spellEnd"/>
      <w:r w:rsidR="00D41705" w:rsidRPr="00964872">
        <w:rPr>
          <w:rFonts w:asciiTheme="majorHAnsi" w:hAnsiTheme="majorHAnsi"/>
        </w:rPr>
        <w:t>, 2009)</w:t>
      </w:r>
      <w:r w:rsidR="004735EC">
        <w:rPr>
          <w:rFonts w:asciiTheme="majorHAnsi" w:hAnsiTheme="majorHAnsi"/>
        </w:rPr>
        <w:t>.</w:t>
      </w:r>
      <w:r w:rsidR="00B35BA8">
        <w:rPr>
          <w:rFonts w:asciiTheme="majorHAnsi" w:hAnsiTheme="majorHAnsi"/>
        </w:rPr>
        <w:t xml:space="preserve"> </w:t>
      </w:r>
      <w:r w:rsidR="004735EC">
        <w:rPr>
          <w:rFonts w:asciiTheme="majorHAnsi" w:hAnsiTheme="majorHAnsi"/>
        </w:rPr>
        <w:t>I</w:t>
      </w:r>
      <w:r w:rsidR="00B35BA8">
        <w:rPr>
          <w:rFonts w:asciiTheme="majorHAnsi" w:hAnsiTheme="majorHAnsi"/>
        </w:rPr>
        <w:t>t is within these intersecting</w:t>
      </w:r>
      <w:r w:rsidR="007867C1">
        <w:rPr>
          <w:rFonts w:asciiTheme="majorHAnsi" w:hAnsiTheme="majorHAnsi"/>
        </w:rPr>
        <w:t xml:space="preserve"> liminal</w:t>
      </w:r>
      <w:r w:rsidR="00B35BA8">
        <w:rPr>
          <w:rFonts w:asciiTheme="majorHAnsi" w:hAnsiTheme="majorHAnsi"/>
        </w:rPr>
        <w:t xml:space="preserve"> spaces that </w:t>
      </w:r>
      <w:r w:rsidR="007867C1">
        <w:rPr>
          <w:rFonts w:asciiTheme="majorHAnsi" w:hAnsiTheme="majorHAnsi"/>
        </w:rPr>
        <w:t xml:space="preserve">there is great possibility to </w:t>
      </w:r>
      <w:r w:rsidR="00B35BA8">
        <w:rPr>
          <w:rFonts w:asciiTheme="majorHAnsi" w:hAnsiTheme="majorHAnsi"/>
        </w:rPr>
        <w:t>develop</w:t>
      </w:r>
      <w:r w:rsidR="007867C1">
        <w:rPr>
          <w:rFonts w:asciiTheme="majorHAnsi" w:hAnsiTheme="majorHAnsi"/>
        </w:rPr>
        <w:t xml:space="preserve"> </w:t>
      </w:r>
      <w:r w:rsidR="00B35BA8">
        <w:rPr>
          <w:rFonts w:asciiTheme="majorHAnsi" w:hAnsiTheme="majorHAnsi"/>
        </w:rPr>
        <w:t>relationships</w:t>
      </w:r>
      <w:r w:rsidR="005E76BF">
        <w:rPr>
          <w:rFonts w:asciiTheme="majorHAnsi" w:hAnsiTheme="majorHAnsi"/>
        </w:rPr>
        <w:t xml:space="preserve">, </w:t>
      </w:r>
      <w:r w:rsidR="00D6266F">
        <w:rPr>
          <w:rFonts w:asciiTheme="majorHAnsi" w:hAnsiTheme="majorHAnsi"/>
        </w:rPr>
        <w:t>hav</w:t>
      </w:r>
      <w:r w:rsidR="007867C1">
        <w:rPr>
          <w:rFonts w:asciiTheme="majorHAnsi" w:hAnsiTheme="majorHAnsi"/>
        </w:rPr>
        <w:t>e ethical and open</w:t>
      </w:r>
      <w:r w:rsidR="00D6266F">
        <w:rPr>
          <w:rFonts w:asciiTheme="majorHAnsi" w:hAnsiTheme="majorHAnsi"/>
        </w:rPr>
        <w:t xml:space="preserve"> conversations and </w:t>
      </w:r>
      <w:r w:rsidR="005E76BF">
        <w:rPr>
          <w:rFonts w:asciiTheme="majorHAnsi" w:hAnsiTheme="majorHAnsi"/>
        </w:rPr>
        <w:t>com</w:t>
      </w:r>
      <w:r w:rsidR="007867C1">
        <w:rPr>
          <w:rFonts w:asciiTheme="majorHAnsi" w:hAnsiTheme="majorHAnsi"/>
        </w:rPr>
        <w:t>e</w:t>
      </w:r>
      <w:r w:rsidR="005E76BF">
        <w:rPr>
          <w:rFonts w:asciiTheme="majorHAnsi" w:hAnsiTheme="majorHAnsi"/>
        </w:rPr>
        <w:t xml:space="preserve"> to </w:t>
      </w:r>
      <w:r w:rsidR="007867C1">
        <w:rPr>
          <w:rFonts w:asciiTheme="majorHAnsi" w:hAnsiTheme="majorHAnsi"/>
        </w:rPr>
        <w:t xml:space="preserve">places of </w:t>
      </w:r>
      <w:r w:rsidR="009140F8">
        <w:rPr>
          <w:rFonts w:asciiTheme="majorHAnsi" w:hAnsiTheme="majorHAnsi"/>
        </w:rPr>
        <w:t>ethical and equitable learning</w:t>
      </w:r>
      <w:r w:rsidR="00B35BA8">
        <w:rPr>
          <w:rFonts w:asciiTheme="majorHAnsi" w:hAnsiTheme="majorHAnsi"/>
        </w:rPr>
        <w:t xml:space="preserve"> </w:t>
      </w:r>
      <w:r w:rsidR="007867C1">
        <w:rPr>
          <w:rFonts w:asciiTheme="majorHAnsi" w:hAnsiTheme="majorHAnsi"/>
        </w:rPr>
        <w:t xml:space="preserve">through </w:t>
      </w:r>
      <w:r w:rsidR="00B35BA8">
        <w:rPr>
          <w:rFonts w:asciiTheme="majorHAnsi" w:hAnsiTheme="majorHAnsi"/>
        </w:rPr>
        <w:t xml:space="preserve">TES </w:t>
      </w:r>
      <w:r w:rsidR="00783FB9">
        <w:rPr>
          <w:rFonts w:asciiTheme="majorHAnsi" w:hAnsiTheme="majorHAnsi"/>
        </w:rPr>
        <w:t xml:space="preserve">and  </w:t>
      </w:r>
      <w:r w:rsidR="00BF3886">
        <w:rPr>
          <w:rFonts w:asciiTheme="majorHAnsi" w:hAnsiTheme="majorHAnsi"/>
        </w:rPr>
        <w:t>BW.</w:t>
      </w:r>
      <w:r w:rsidR="00B35BA8">
        <w:rPr>
          <w:rFonts w:asciiTheme="majorHAnsi" w:hAnsiTheme="majorHAnsi"/>
        </w:rPr>
        <w:t xml:space="preserve"> Such relationships take time </w:t>
      </w:r>
      <w:r w:rsidR="004735EC">
        <w:rPr>
          <w:rFonts w:asciiTheme="majorHAnsi" w:hAnsiTheme="majorHAnsi"/>
        </w:rPr>
        <w:t xml:space="preserve">to develop </w:t>
      </w:r>
      <w:r w:rsidR="00B35BA8">
        <w:rPr>
          <w:rFonts w:asciiTheme="majorHAnsi" w:hAnsiTheme="majorHAnsi"/>
        </w:rPr>
        <w:t>though</w:t>
      </w:r>
      <w:r w:rsidR="005E76BF">
        <w:rPr>
          <w:rFonts w:asciiTheme="majorHAnsi" w:hAnsiTheme="majorHAnsi"/>
        </w:rPr>
        <w:t>,</w:t>
      </w:r>
      <w:r w:rsidR="00B35BA8">
        <w:rPr>
          <w:rFonts w:asciiTheme="majorHAnsi" w:hAnsiTheme="majorHAnsi"/>
        </w:rPr>
        <w:t xml:space="preserve"> which does not fit with the time-</w:t>
      </w:r>
      <w:r w:rsidR="004626DA">
        <w:rPr>
          <w:rFonts w:asciiTheme="majorHAnsi" w:hAnsiTheme="majorHAnsi"/>
        </w:rPr>
        <w:t>focused</w:t>
      </w:r>
      <w:r w:rsidR="00B35BA8">
        <w:rPr>
          <w:rFonts w:asciiTheme="majorHAnsi" w:hAnsiTheme="majorHAnsi"/>
        </w:rPr>
        <w:t xml:space="preserve"> way</w:t>
      </w:r>
      <w:r w:rsidR="00355699">
        <w:rPr>
          <w:rFonts w:asciiTheme="majorHAnsi" w:hAnsiTheme="majorHAnsi"/>
        </w:rPr>
        <w:t>s</w:t>
      </w:r>
      <w:r w:rsidR="00B35BA8">
        <w:rPr>
          <w:rFonts w:asciiTheme="majorHAnsi" w:hAnsiTheme="majorHAnsi"/>
        </w:rPr>
        <w:t xml:space="preserve"> of the Western system</w:t>
      </w:r>
      <w:r w:rsidR="00723094">
        <w:rPr>
          <w:rFonts w:asciiTheme="majorHAnsi" w:hAnsiTheme="majorHAnsi"/>
        </w:rPr>
        <w:t xml:space="preserve">. </w:t>
      </w:r>
      <w:r w:rsidR="00B35BA8">
        <w:rPr>
          <w:rFonts w:asciiTheme="majorHAnsi" w:hAnsiTheme="majorHAnsi"/>
        </w:rPr>
        <w:t xml:space="preserve">One </w:t>
      </w:r>
      <w:proofErr w:type="spellStart"/>
      <w:r w:rsidR="00B35BA8">
        <w:rPr>
          <w:rFonts w:asciiTheme="majorHAnsi" w:hAnsiTheme="majorHAnsi"/>
        </w:rPr>
        <w:t>FNTP</w:t>
      </w:r>
      <w:proofErr w:type="spellEnd"/>
      <w:r w:rsidR="00B35BA8">
        <w:rPr>
          <w:rFonts w:asciiTheme="majorHAnsi" w:hAnsiTheme="majorHAnsi"/>
        </w:rPr>
        <w:t xml:space="preserve"> student reflected that</w:t>
      </w:r>
      <w:r w:rsidR="00426B41">
        <w:rPr>
          <w:rFonts w:asciiTheme="majorHAnsi" w:hAnsiTheme="majorHAnsi"/>
        </w:rPr>
        <w:t xml:space="preserve">: </w:t>
      </w:r>
      <w:r w:rsidR="000A65E9">
        <w:rPr>
          <w:rFonts w:asciiTheme="majorHAnsi" w:hAnsiTheme="majorHAnsi"/>
          <w:i/>
        </w:rPr>
        <w:t>…</w:t>
      </w:r>
      <w:r w:rsidR="00B03318" w:rsidRPr="000B4841">
        <w:rPr>
          <w:rFonts w:asciiTheme="majorHAnsi" w:hAnsiTheme="majorHAnsi"/>
          <w:i/>
        </w:rPr>
        <w:t xml:space="preserve">in our ways we don’t just jump into </w:t>
      </w:r>
      <w:r w:rsidR="00D76F55" w:rsidRPr="000B4841">
        <w:rPr>
          <w:rFonts w:asciiTheme="majorHAnsi" w:hAnsiTheme="majorHAnsi"/>
          <w:i/>
        </w:rPr>
        <w:t>a relationship</w:t>
      </w:r>
      <w:r w:rsidR="00B03318" w:rsidRPr="000B4841">
        <w:rPr>
          <w:rFonts w:asciiTheme="majorHAnsi" w:hAnsiTheme="majorHAnsi"/>
          <w:i/>
        </w:rPr>
        <w:t>. We listen</w:t>
      </w:r>
      <w:r w:rsidR="00D76F55" w:rsidRPr="000B4841">
        <w:rPr>
          <w:rFonts w:asciiTheme="majorHAnsi" w:hAnsiTheme="majorHAnsi"/>
          <w:i/>
        </w:rPr>
        <w:t xml:space="preserve"> and observe</w:t>
      </w:r>
      <w:r w:rsidR="00B03318" w:rsidRPr="000B4841">
        <w:rPr>
          <w:rFonts w:asciiTheme="majorHAnsi" w:hAnsiTheme="majorHAnsi"/>
          <w:i/>
        </w:rPr>
        <w:t xml:space="preserve"> to see if that person is someone we want to have a relationship with</w:t>
      </w:r>
      <w:r w:rsidR="00BF3886">
        <w:rPr>
          <w:rFonts w:asciiTheme="majorHAnsi" w:hAnsiTheme="majorHAnsi"/>
          <w:i/>
        </w:rPr>
        <w:t xml:space="preserve"> or if we feel comfortable </w:t>
      </w:r>
      <w:r w:rsidR="00B847D0">
        <w:rPr>
          <w:rFonts w:asciiTheme="majorHAnsi" w:hAnsiTheme="majorHAnsi"/>
          <w:i/>
        </w:rPr>
        <w:t xml:space="preserve">and safe </w:t>
      </w:r>
      <w:r w:rsidR="00BF3886">
        <w:rPr>
          <w:rFonts w:asciiTheme="majorHAnsi" w:hAnsiTheme="majorHAnsi"/>
          <w:i/>
        </w:rPr>
        <w:t>with that person</w:t>
      </w:r>
      <w:r w:rsidR="00B03318" w:rsidRPr="000B4841">
        <w:rPr>
          <w:rFonts w:asciiTheme="majorHAnsi" w:hAnsiTheme="majorHAnsi"/>
          <w:i/>
        </w:rPr>
        <w:t>. Relationships take time</w:t>
      </w:r>
      <w:r w:rsidR="005E76BF" w:rsidRPr="000B4841">
        <w:rPr>
          <w:rFonts w:asciiTheme="majorHAnsi" w:hAnsiTheme="majorHAnsi"/>
          <w:i/>
        </w:rPr>
        <w:t xml:space="preserve">. I like the FNTP because </w:t>
      </w:r>
      <w:r w:rsidR="004735EC" w:rsidRPr="000B4841">
        <w:rPr>
          <w:rFonts w:asciiTheme="majorHAnsi" w:hAnsiTheme="majorHAnsi"/>
          <w:i/>
        </w:rPr>
        <w:t>we have</w:t>
      </w:r>
      <w:r w:rsidR="000B4A2A" w:rsidRPr="000B4841">
        <w:rPr>
          <w:rFonts w:asciiTheme="majorHAnsi" w:hAnsiTheme="majorHAnsi"/>
          <w:i/>
        </w:rPr>
        <w:t xml:space="preserve"> an entire year together so we</w:t>
      </w:r>
      <w:r w:rsidR="00266F58" w:rsidRPr="000B4841">
        <w:rPr>
          <w:rFonts w:asciiTheme="majorHAnsi" w:hAnsiTheme="majorHAnsi"/>
          <w:i/>
        </w:rPr>
        <w:t xml:space="preserve"> have</w:t>
      </w:r>
      <w:r w:rsidR="004735EC" w:rsidRPr="000B4841">
        <w:rPr>
          <w:rFonts w:asciiTheme="majorHAnsi" w:hAnsiTheme="majorHAnsi"/>
          <w:i/>
        </w:rPr>
        <w:t xml:space="preserve"> time to do </w:t>
      </w:r>
      <w:r w:rsidR="005E76BF" w:rsidRPr="000B4841">
        <w:rPr>
          <w:rFonts w:asciiTheme="majorHAnsi" w:hAnsiTheme="majorHAnsi"/>
          <w:i/>
        </w:rPr>
        <w:t>that and we even develop</w:t>
      </w:r>
      <w:r w:rsidR="00193639">
        <w:rPr>
          <w:rFonts w:asciiTheme="majorHAnsi" w:hAnsiTheme="majorHAnsi"/>
          <w:i/>
        </w:rPr>
        <w:t xml:space="preserve"> good</w:t>
      </w:r>
      <w:r w:rsidR="005E76BF" w:rsidRPr="000B4841">
        <w:rPr>
          <w:rFonts w:asciiTheme="majorHAnsi" w:hAnsiTheme="majorHAnsi"/>
          <w:i/>
        </w:rPr>
        <w:t xml:space="preserve"> relationships with our instructors</w:t>
      </w:r>
      <w:r w:rsidR="00355699">
        <w:rPr>
          <w:rFonts w:asciiTheme="majorHAnsi" w:hAnsiTheme="majorHAnsi"/>
          <w:i/>
        </w:rPr>
        <w:t xml:space="preserve"> that we can carry forward</w:t>
      </w:r>
      <w:r w:rsidR="00B847D0">
        <w:rPr>
          <w:rFonts w:asciiTheme="majorHAnsi" w:hAnsiTheme="majorHAnsi"/>
          <w:i/>
        </w:rPr>
        <w:t xml:space="preserve"> </w:t>
      </w:r>
      <w:r w:rsidR="00B03318">
        <w:rPr>
          <w:rFonts w:asciiTheme="majorHAnsi" w:hAnsiTheme="majorHAnsi"/>
        </w:rPr>
        <w:t>(</w:t>
      </w:r>
      <w:proofErr w:type="spellStart"/>
      <w:r w:rsidR="00B03318">
        <w:rPr>
          <w:rFonts w:asciiTheme="majorHAnsi" w:hAnsiTheme="majorHAnsi"/>
        </w:rPr>
        <w:t>FNTP</w:t>
      </w:r>
      <w:proofErr w:type="spellEnd"/>
      <w:r w:rsidR="00B03318">
        <w:rPr>
          <w:rFonts w:asciiTheme="majorHAnsi" w:hAnsiTheme="majorHAnsi"/>
        </w:rPr>
        <w:t xml:space="preserve"> student,</w:t>
      </w:r>
      <w:r w:rsidR="000B4841">
        <w:rPr>
          <w:rFonts w:asciiTheme="majorHAnsi" w:hAnsiTheme="majorHAnsi"/>
        </w:rPr>
        <w:t xml:space="preserve"> </w:t>
      </w:r>
      <w:r w:rsidR="00B03318">
        <w:rPr>
          <w:rFonts w:asciiTheme="majorHAnsi" w:hAnsiTheme="majorHAnsi"/>
        </w:rPr>
        <w:t>2017).</w:t>
      </w:r>
    </w:p>
    <w:p w14:paraId="22C6F853" w14:textId="1A8FC484" w:rsidR="00F56497" w:rsidRDefault="00355699" w:rsidP="00487683">
      <w:pPr>
        <w:widowControl w:val="0"/>
        <w:spacing w:before="200" w:line="360" w:lineRule="auto"/>
        <w:rPr>
          <w:rFonts w:asciiTheme="majorHAnsi" w:hAnsiTheme="majorHAnsi"/>
        </w:rPr>
      </w:pPr>
      <w:r>
        <w:rPr>
          <w:rFonts w:asciiTheme="majorHAnsi" w:hAnsiTheme="majorHAnsi"/>
        </w:rPr>
        <w:t>The k</w:t>
      </w:r>
      <w:r w:rsidR="00291412">
        <w:rPr>
          <w:rFonts w:asciiTheme="majorHAnsi" w:hAnsiTheme="majorHAnsi"/>
        </w:rPr>
        <w:t xml:space="preserve">ey to developing good relationships is </w:t>
      </w:r>
      <w:r w:rsidR="00592A32">
        <w:rPr>
          <w:rFonts w:asciiTheme="majorHAnsi" w:hAnsiTheme="majorHAnsi"/>
        </w:rPr>
        <w:t xml:space="preserve">to </w:t>
      </w:r>
      <w:r w:rsidR="00291412">
        <w:rPr>
          <w:rFonts w:asciiTheme="majorHAnsi" w:hAnsiTheme="majorHAnsi"/>
        </w:rPr>
        <w:t xml:space="preserve">put aside judgment and to accept students as they are and at whatever level they </w:t>
      </w:r>
      <w:r w:rsidR="0048556E">
        <w:rPr>
          <w:rFonts w:asciiTheme="majorHAnsi" w:hAnsiTheme="majorHAnsi"/>
        </w:rPr>
        <w:t xml:space="preserve">enter </w:t>
      </w:r>
      <w:r w:rsidR="000B4841">
        <w:rPr>
          <w:rFonts w:asciiTheme="majorHAnsi" w:hAnsiTheme="majorHAnsi"/>
        </w:rPr>
        <w:t>into the program</w:t>
      </w:r>
      <w:r w:rsidR="00193639">
        <w:rPr>
          <w:rFonts w:asciiTheme="majorHAnsi" w:hAnsiTheme="majorHAnsi"/>
        </w:rPr>
        <w:t xml:space="preserve">. </w:t>
      </w:r>
      <w:r w:rsidR="00291412">
        <w:rPr>
          <w:rFonts w:asciiTheme="majorHAnsi" w:hAnsiTheme="majorHAnsi"/>
        </w:rPr>
        <w:t>We have found in both our programs that students are afraid of being judged. For many, their experience in the Western education system has been one of judgment –</w:t>
      </w:r>
      <w:r w:rsidR="00193639">
        <w:rPr>
          <w:rFonts w:asciiTheme="majorHAnsi" w:hAnsiTheme="majorHAnsi"/>
        </w:rPr>
        <w:t xml:space="preserve"> of being lesser than or different, </w:t>
      </w:r>
      <w:r w:rsidR="00291412">
        <w:rPr>
          <w:rFonts w:asciiTheme="majorHAnsi" w:hAnsiTheme="majorHAnsi"/>
        </w:rPr>
        <w:t>and often judgment is</w:t>
      </w:r>
      <w:r w:rsidR="00592A32">
        <w:rPr>
          <w:rFonts w:asciiTheme="majorHAnsi" w:hAnsiTheme="majorHAnsi"/>
        </w:rPr>
        <w:t xml:space="preserve"> negatively</w:t>
      </w:r>
      <w:r w:rsidR="00291412">
        <w:rPr>
          <w:rFonts w:asciiTheme="majorHAnsi" w:hAnsiTheme="majorHAnsi"/>
        </w:rPr>
        <w:t xml:space="preserve"> equated with evaluation. </w:t>
      </w:r>
      <w:r w:rsidR="00D8398B">
        <w:rPr>
          <w:rFonts w:asciiTheme="majorHAnsi" w:hAnsiTheme="majorHAnsi"/>
        </w:rPr>
        <w:t xml:space="preserve">When we </w:t>
      </w:r>
      <w:r w:rsidR="00592A32">
        <w:rPr>
          <w:rFonts w:asciiTheme="majorHAnsi" w:hAnsiTheme="majorHAnsi"/>
        </w:rPr>
        <w:t>are</w:t>
      </w:r>
      <w:r w:rsidR="00303180">
        <w:rPr>
          <w:rFonts w:asciiTheme="majorHAnsi" w:hAnsiTheme="majorHAnsi"/>
        </w:rPr>
        <w:t xml:space="preserve"> writing expectations of </w:t>
      </w:r>
      <w:r w:rsidR="00193639">
        <w:rPr>
          <w:rFonts w:asciiTheme="majorHAnsi" w:hAnsiTheme="majorHAnsi"/>
        </w:rPr>
        <w:t>students for our course</w:t>
      </w:r>
      <w:r w:rsidR="00D8398B">
        <w:rPr>
          <w:rFonts w:asciiTheme="majorHAnsi" w:hAnsiTheme="majorHAnsi"/>
        </w:rPr>
        <w:t xml:space="preserve">, </w:t>
      </w:r>
      <w:r w:rsidR="00303180">
        <w:rPr>
          <w:rFonts w:asciiTheme="majorHAnsi" w:hAnsiTheme="majorHAnsi"/>
        </w:rPr>
        <w:t xml:space="preserve">we </w:t>
      </w:r>
      <w:r w:rsidR="00D8398B">
        <w:rPr>
          <w:rFonts w:asciiTheme="majorHAnsi" w:hAnsiTheme="majorHAnsi"/>
        </w:rPr>
        <w:t>include the question</w:t>
      </w:r>
      <w:r w:rsidR="00E94399">
        <w:rPr>
          <w:rFonts w:asciiTheme="majorHAnsi" w:hAnsiTheme="majorHAnsi"/>
        </w:rPr>
        <w:t>:</w:t>
      </w:r>
      <w:r w:rsidR="00D8398B">
        <w:rPr>
          <w:rFonts w:asciiTheme="majorHAnsi" w:hAnsiTheme="majorHAnsi"/>
        </w:rPr>
        <w:t xml:space="preserve"> </w:t>
      </w:r>
      <w:r w:rsidR="00D8398B" w:rsidRPr="00715E41">
        <w:rPr>
          <w:rFonts w:asciiTheme="majorHAnsi" w:hAnsiTheme="majorHAnsi"/>
          <w:i/>
        </w:rPr>
        <w:t>What</w:t>
      </w:r>
      <w:r w:rsidR="0086723B">
        <w:rPr>
          <w:rFonts w:asciiTheme="majorHAnsi" w:hAnsiTheme="majorHAnsi"/>
          <w:i/>
        </w:rPr>
        <w:t xml:space="preserve"> are</w:t>
      </w:r>
      <w:r w:rsidR="00D8398B" w:rsidRPr="00715E41">
        <w:rPr>
          <w:rFonts w:asciiTheme="majorHAnsi" w:hAnsiTheme="majorHAnsi"/>
          <w:i/>
        </w:rPr>
        <w:t xml:space="preserve"> your expectations as students of</w:t>
      </w:r>
      <w:r w:rsidR="00303180">
        <w:rPr>
          <w:rFonts w:asciiTheme="majorHAnsi" w:hAnsiTheme="majorHAnsi"/>
          <w:i/>
        </w:rPr>
        <w:t xml:space="preserve"> me</w:t>
      </w:r>
      <w:r w:rsidR="00D8398B" w:rsidRPr="00715E41">
        <w:rPr>
          <w:rFonts w:asciiTheme="majorHAnsi" w:hAnsiTheme="majorHAnsi"/>
          <w:i/>
        </w:rPr>
        <w:t>?</w:t>
      </w:r>
      <w:r w:rsidR="00D8398B">
        <w:rPr>
          <w:rFonts w:asciiTheme="majorHAnsi" w:hAnsiTheme="majorHAnsi"/>
        </w:rPr>
        <w:t xml:space="preserve">  At the beginning of one </w:t>
      </w:r>
      <w:r w:rsidR="00303180">
        <w:rPr>
          <w:rFonts w:asciiTheme="majorHAnsi" w:hAnsiTheme="majorHAnsi"/>
        </w:rPr>
        <w:t xml:space="preserve">particular </w:t>
      </w:r>
      <w:r w:rsidR="00D8398B">
        <w:rPr>
          <w:rFonts w:asciiTheme="majorHAnsi" w:hAnsiTheme="majorHAnsi"/>
        </w:rPr>
        <w:t>student in-take</w:t>
      </w:r>
      <w:r w:rsidR="00193639">
        <w:rPr>
          <w:rFonts w:asciiTheme="majorHAnsi" w:hAnsiTheme="majorHAnsi"/>
        </w:rPr>
        <w:t xml:space="preserve"> in PTS (also</w:t>
      </w:r>
      <w:r w:rsidR="00303180">
        <w:rPr>
          <w:rFonts w:asciiTheme="majorHAnsi" w:hAnsiTheme="majorHAnsi"/>
        </w:rPr>
        <w:t xml:space="preserve"> requested by FNTP students)</w:t>
      </w:r>
      <w:r w:rsidR="00D8398B">
        <w:rPr>
          <w:rFonts w:asciiTheme="majorHAnsi" w:hAnsiTheme="majorHAnsi"/>
        </w:rPr>
        <w:t xml:space="preserve">, it was voiced tentatively at first and then </w:t>
      </w:r>
      <w:r w:rsidR="00B847D0">
        <w:rPr>
          <w:rFonts w:asciiTheme="majorHAnsi" w:hAnsiTheme="majorHAnsi"/>
        </w:rPr>
        <w:t xml:space="preserve">more forcefully </w:t>
      </w:r>
      <w:r w:rsidR="00D8398B">
        <w:rPr>
          <w:rFonts w:asciiTheme="majorHAnsi" w:hAnsiTheme="majorHAnsi"/>
        </w:rPr>
        <w:t>by a student</w:t>
      </w:r>
      <w:r w:rsidR="00E94399">
        <w:rPr>
          <w:rFonts w:asciiTheme="majorHAnsi" w:hAnsiTheme="majorHAnsi"/>
        </w:rPr>
        <w:t xml:space="preserve">: </w:t>
      </w:r>
      <w:r w:rsidR="00D8398B" w:rsidRPr="000B4841">
        <w:rPr>
          <w:rFonts w:asciiTheme="majorHAnsi" w:hAnsiTheme="majorHAnsi"/>
          <w:i/>
        </w:rPr>
        <w:t>Don’t judge me</w:t>
      </w:r>
      <w:r w:rsidR="00971B17">
        <w:rPr>
          <w:rFonts w:asciiTheme="majorHAnsi" w:hAnsiTheme="majorHAnsi"/>
        </w:rPr>
        <w:t xml:space="preserve">. </w:t>
      </w:r>
      <w:r w:rsidR="00F56497">
        <w:rPr>
          <w:rFonts w:asciiTheme="majorHAnsi" w:hAnsiTheme="majorHAnsi"/>
        </w:rPr>
        <w:t>Continually u</w:t>
      </w:r>
      <w:r w:rsidR="00D8398B">
        <w:rPr>
          <w:rFonts w:asciiTheme="majorHAnsi" w:hAnsiTheme="majorHAnsi"/>
        </w:rPr>
        <w:t>npacking that stateme</w:t>
      </w:r>
      <w:r w:rsidR="00303180">
        <w:rPr>
          <w:rFonts w:asciiTheme="majorHAnsi" w:hAnsiTheme="majorHAnsi"/>
        </w:rPr>
        <w:t>nt has been an eye-opener for our</w:t>
      </w:r>
      <w:r w:rsidR="00D8398B">
        <w:rPr>
          <w:rFonts w:asciiTheme="majorHAnsi" w:hAnsiTheme="majorHAnsi"/>
        </w:rPr>
        <w:t xml:space="preserve"> learning</w:t>
      </w:r>
      <w:r w:rsidR="00F56497">
        <w:rPr>
          <w:rFonts w:asciiTheme="majorHAnsi" w:hAnsiTheme="majorHAnsi"/>
        </w:rPr>
        <w:t xml:space="preserve"> and growing as educator</w:t>
      </w:r>
      <w:r w:rsidR="00303180">
        <w:rPr>
          <w:rFonts w:asciiTheme="majorHAnsi" w:hAnsiTheme="majorHAnsi"/>
        </w:rPr>
        <w:t>s</w:t>
      </w:r>
      <w:r w:rsidR="000B4841">
        <w:rPr>
          <w:rFonts w:asciiTheme="majorHAnsi" w:hAnsiTheme="majorHAnsi"/>
        </w:rPr>
        <w:t xml:space="preserve"> </w:t>
      </w:r>
      <w:r w:rsidR="000B4841">
        <w:rPr>
          <w:rFonts w:asciiTheme="majorHAnsi" w:hAnsiTheme="majorHAnsi"/>
        </w:rPr>
        <w:lastRenderedPageBreak/>
        <w:t>particularly around assessment.</w:t>
      </w:r>
      <w:r w:rsidR="00193639">
        <w:rPr>
          <w:rFonts w:asciiTheme="majorHAnsi" w:hAnsiTheme="majorHAnsi"/>
        </w:rPr>
        <w:t xml:space="preserve"> </w:t>
      </w:r>
      <w:r w:rsidR="00D8398B">
        <w:rPr>
          <w:rFonts w:asciiTheme="majorHAnsi" w:hAnsiTheme="majorHAnsi"/>
        </w:rPr>
        <w:t xml:space="preserve">Another PTS student reflected </w:t>
      </w:r>
      <w:r w:rsidR="00AA3FB0">
        <w:rPr>
          <w:rFonts w:asciiTheme="majorHAnsi" w:hAnsiTheme="majorHAnsi"/>
        </w:rPr>
        <w:t>and spoke to the importance of relationships</w:t>
      </w:r>
      <w:r w:rsidR="00C74CEC">
        <w:rPr>
          <w:rFonts w:asciiTheme="majorHAnsi" w:hAnsiTheme="majorHAnsi"/>
        </w:rPr>
        <w:t>:</w:t>
      </w:r>
      <w:r w:rsidR="00D8398B">
        <w:rPr>
          <w:rFonts w:asciiTheme="majorHAnsi" w:hAnsiTheme="majorHAnsi"/>
        </w:rPr>
        <w:t xml:space="preserve"> </w:t>
      </w:r>
    </w:p>
    <w:p w14:paraId="5D708F9E" w14:textId="51D4B403" w:rsidR="00D8398B" w:rsidRPr="00FF59A5" w:rsidRDefault="00D8398B" w:rsidP="00487683">
      <w:pPr>
        <w:widowControl w:val="0"/>
        <w:spacing w:before="200" w:line="360" w:lineRule="auto"/>
        <w:ind w:left="426"/>
        <w:rPr>
          <w:rFonts w:asciiTheme="majorHAnsi" w:hAnsiTheme="majorHAnsi"/>
        </w:rPr>
      </w:pPr>
      <w:r w:rsidRPr="000B4841">
        <w:rPr>
          <w:rFonts w:asciiTheme="majorHAnsi" w:hAnsiTheme="majorHAnsi"/>
          <w:i/>
        </w:rPr>
        <w:t xml:space="preserve">Going through this PTS course I want to gain confidence and a better understanding of myself. I want to be ready for </w:t>
      </w:r>
      <w:r w:rsidR="00A6663E" w:rsidRPr="000B4841">
        <w:rPr>
          <w:rFonts w:asciiTheme="majorHAnsi" w:hAnsiTheme="majorHAnsi"/>
          <w:i/>
        </w:rPr>
        <w:t>u</w:t>
      </w:r>
      <w:r w:rsidRPr="000B4841">
        <w:rPr>
          <w:rFonts w:asciiTheme="majorHAnsi" w:hAnsiTheme="majorHAnsi"/>
          <w:i/>
        </w:rPr>
        <w:t xml:space="preserve">niversity when I am ready. Walking through the door </w:t>
      </w:r>
      <w:r w:rsidR="00AA3FB0" w:rsidRPr="000B4841">
        <w:rPr>
          <w:rFonts w:asciiTheme="majorHAnsi" w:hAnsiTheme="majorHAnsi"/>
          <w:i/>
        </w:rPr>
        <w:tab/>
      </w:r>
      <w:r w:rsidRPr="000B4841">
        <w:rPr>
          <w:rFonts w:asciiTheme="majorHAnsi" w:hAnsiTheme="majorHAnsi"/>
          <w:i/>
        </w:rPr>
        <w:t>and meeting new people I was</w:t>
      </w:r>
      <w:r w:rsidR="00193639">
        <w:rPr>
          <w:rFonts w:asciiTheme="majorHAnsi" w:hAnsiTheme="majorHAnsi"/>
          <w:i/>
        </w:rPr>
        <w:t xml:space="preserve"> nervous and scared because I am</w:t>
      </w:r>
      <w:r w:rsidRPr="000B4841">
        <w:rPr>
          <w:rFonts w:asciiTheme="majorHAnsi" w:hAnsiTheme="majorHAnsi"/>
          <w:i/>
        </w:rPr>
        <w:t xml:space="preserve"> fresh out of high school. I was placed in an environment with older people and they have more experience than me. I was wrong, I was accepted, and I fit in. I love the people in my group and I woul</w:t>
      </w:r>
      <w:r w:rsidR="00E94399">
        <w:rPr>
          <w:rFonts w:asciiTheme="majorHAnsi" w:hAnsiTheme="majorHAnsi"/>
          <w:i/>
        </w:rPr>
        <w:t>d not change them for the world</w:t>
      </w:r>
      <w:r w:rsidRPr="000B4841">
        <w:rPr>
          <w:rFonts w:asciiTheme="majorHAnsi" w:hAnsiTheme="majorHAnsi"/>
          <w:i/>
        </w:rPr>
        <w:t xml:space="preserve"> </w:t>
      </w:r>
      <w:r>
        <w:rPr>
          <w:rFonts w:asciiTheme="majorHAnsi" w:hAnsiTheme="majorHAnsi"/>
        </w:rPr>
        <w:t>(PTS student,</w:t>
      </w:r>
      <w:r w:rsidR="000B4841">
        <w:rPr>
          <w:rFonts w:asciiTheme="majorHAnsi" w:hAnsiTheme="majorHAnsi"/>
        </w:rPr>
        <w:t xml:space="preserve"> </w:t>
      </w:r>
      <w:r>
        <w:rPr>
          <w:rFonts w:asciiTheme="majorHAnsi" w:hAnsiTheme="majorHAnsi"/>
        </w:rPr>
        <w:t>2017).</w:t>
      </w:r>
    </w:p>
    <w:p w14:paraId="36B84307" w14:textId="77777777" w:rsidR="00E94399" w:rsidRDefault="00D22109" w:rsidP="00487683">
      <w:pPr>
        <w:widowControl w:val="0"/>
        <w:spacing w:before="200" w:line="360" w:lineRule="auto"/>
        <w:rPr>
          <w:rFonts w:asciiTheme="majorHAnsi" w:hAnsiTheme="majorHAnsi"/>
        </w:rPr>
      </w:pPr>
      <w:r w:rsidRPr="00715E41">
        <w:rPr>
          <w:rFonts w:asciiTheme="majorHAnsi" w:hAnsiTheme="majorHAnsi"/>
        </w:rPr>
        <w:t>As educators we have found that in developing strong relationships with our students their fear of judgment</w:t>
      </w:r>
      <w:r w:rsidR="005570AF" w:rsidRPr="00715E41">
        <w:rPr>
          <w:rFonts w:asciiTheme="majorHAnsi" w:hAnsiTheme="majorHAnsi"/>
        </w:rPr>
        <w:t xml:space="preserve"> </w:t>
      </w:r>
      <w:r w:rsidRPr="00715E41">
        <w:rPr>
          <w:rFonts w:asciiTheme="majorHAnsi" w:hAnsiTheme="majorHAnsi"/>
        </w:rPr>
        <w:t>lessens and they are willing to participate more fully. Such relationship development requires safe spaces</w:t>
      </w:r>
      <w:r w:rsidR="00AA3FB0">
        <w:rPr>
          <w:rFonts w:asciiTheme="majorHAnsi" w:hAnsiTheme="majorHAnsi"/>
        </w:rPr>
        <w:t xml:space="preserve"> and takes time. </w:t>
      </w:r>
    </w:p>
    <w:p w14:paraId="22C54F68" w14:textId="77777777" w:rsidR="00E94399" w:rsidRDefault="00E94399" w:rsidP="00487683">
      <w:pPr>
        <w:widowControl w:val="0"/>
        <w:spacing w:line="360" w:lineRule="auto"/>
        <w:rPr>
          <w:rFonts w:asciiTheme="majorHAnsi" w:hAnsiTheme="majorHAnsi"/>
          <w:i/>
        </w:rPr>
      </w:pPr>
    </w:p>
    <w:p w14:paraId="018B0BB9" w14:textId="5C4373FB" w:rsidR="00A02051" w:rsidRPr="00E94399" w:rsidRDefault="005758EE" w:rsidP="00487683">
      <w:pPr>
        <w:widowControl w:val="0"/>
        <w:spacing w:before="200" w:line="360" w:lineRule="auto"/>
        <w:rPr>
          <w:rFonts w:asciiTheme="majorHAnsi" w:hAnsiTheme="majorHAnsi"/>
          <w:highlight w:val="yellow"/>
        </w:rPr>
      </w:pPr>
      <w:r>
        <w:rPr>
          <w:rFonts w:asciiTheme="majorHAnsi" w:hAnsiTheme="majorHAnsi"/>
          <w:i/>
        </w:rPr>
        <w:t>Cultural S</w:t>
      </w:r>
      <w:r w:rsidR="008B7597">
        <w:rPr>
          <w:rFonts w:asciiTheme="majorHAnsi" w:hAnsiTheme="majorHAnsi"/>
          <w:i/>
        </w:rPr>
        <w:t>afety</w:t>
      </w:r>
    </w:p>
    <w:p w14:paraId="171E6355" w14:textId="5BB283F3" w:rsidR="00E36BD9" w:rsidRDefault="00E94399" w:rsidP="00487683">
      <w:pPr>
        <w:widowControl w:val="0"/>
        <w:spacing w:before="200" w:line="360" w:lineRule="auto"/>
        <w:rPr>
          <w:rFonts w:asciiTheme="majorHAnsi" w:hAnsiTheme="majorHAnsi"/>
        </w:rPr>
      </w:pPr>
      <w:r>
        <w:rPr>
          <w:rFonts w:asciiTheme="majorHAnsi" w:hAnsiTheme="majorHAnsi"/>
        </w:rPr>
        <w:t>A k</w:t>
      </w:r>
      <w:r w:rsidR="0096081E">
        <w:rPr>
          <w:rFonts w:asciiTheme="majorHAnsi" w:hAnsiTheme="majorHAnsi"/>
        </w:rPr>
        <w:t xml:space="preserve">ey to the success of our programs, is the creation of a safe space for our students in which they are able to authentically </w:t>
      </w:r>
      <w:r w:rsidR="002715FF">
        <w:rPr>
          <w:rFonts w:asciiTheme="majorHAnsi" w:hAnsiTheme="majorHAnsi"/>
        </w:rPr>
        <w:t>work and share</w:t>
      </w:r>
      <w:r w:rsidR="000102DE">
        <w:rPr>
          <w:rFonts w:asciiTheme="majorHAnsi" w:hAnsiTheme="majorHAnsi"/>
        </w:rPr>
        <w:t xml:space="preserve"> their experience.</w:t>
      </w:r>
      <w:r w:rsidR="002715FF">
        <w:rPr>
          <w:rFonts w:asciiTheme="majorHAnsi" w:hAnsiTheme="majorHAnsi"/>
        </w:rPr>
        <w:t xml:space="preserve"> </w:t>
      </w:r>
      <w:r w:rsidR="00193639">
        <w:rPr>
          <w:rFonts w:asciiTheme="majorHAnsi" w:hAnsiTheme="majorHAnsi"/>
        </w:rPr>
        <w:t>Many of the students talked of</w:t>
      </w:r>
      <w:r>
        <w:rPr>
          <w:rFonts w:asciiTheme="majorHAnsi" w:hAnsiTheme="majorHAnsi"/>
        </w:rPr>
        <w:t>:</w:t>
      </w:r>
      <w:r w:rsidR="00193639">
        <w:rPr>
          <w:rFonts w:asciiTheme="majorHAnsi" w:hAnsiTheme="majorHAnsi"/>
        </w:rPr>
        <w:t xml:space="preserve"> </w:t>
      </w:r>
      <w:r>
        <w:rPr>
          <w:rFonts w:asciiTheme="majorHAnsi" w:hAnsiTheme="majorHAnsi"/>
        </w:rPr>
        <w:t xml:space="preserve">… </w:t>
      </w:r>
      <w:r>
        <w:rPr>
          <w:rFonts w:asciiTheme="majorHAnsi" w:hAnsiTheme="majorHAnsi"/>
          <w:i/>
        </w:rPr>
        <w:t>feeling free to speak</w:t>
      </w:r>
      <w:r w:rsidR="00226EE0">
        <w:rPr>
          <w:rFonts w:asciiTheme="majorHAnsi" w:hAnsiTheme="majorHAnsi"/>
        </w:rPr>
        <w:t xml:space="preserve">; </w:t>
      </w:r>
      <w:r>
        <w:rPr>
          <w:rFonts w:asciiTheme="majorHAnsi" w:hAnsiTheme="majorHAnsi"/>
          <w:i/>
        </w:rPr>
        <w:t>… feeling safe in the program</w:t>
      </w:r>
      <w:r w:rsidR="00226EE0">
        <w:rPr>
          <w:rFonts w:asciiTheme="majorHAnsi" w:hAnsiTheme="majorHAnsi"/>
        </w:rPr>
        <w:t xml:space="preserve">; </w:t>
      </w:r>
      <w:r>
        <w:rPr>
          <w:rFonts w:asciiTheme="majorHAnsi" w:hAnsiTheme="majorHAnsi"/>
          <w:i/>
        </w:rPr>
        <w:t>… feeling understood</w:t>
      </w:r>
      <w:r w:rsidR="00193639" w:rsidRPr="00193639">
        <w:rPr>
          <w:rFonts w:asciiTheme="majorHAnsi" w:hAnsiTheme="majorHAnsi"/>
          <w:i/>
        </w:rPr>
        <w:t>.</w:t>
      </w:r>
      <w:r w:rsidR="00193639">
        <w:rPr>
          <w:rFonts w:asciiTheme="majorHAnsi" w:hAnsiTheme="majorHAnsi"/>
        </w:rPr>
        <w:t xml:space="preserve"> </w:t>
      </w:r>
      <w:r w:rsidR="002715FF">
        <w:rPr>
          <w:rFonts w:asciiTheme="majorHAnsi" w:hAnsiTheme="majorHAnsi"/>
        </w:rPr>
        <w:t>The students in both the</w:t>
      </w:r>
      <w:r w:rsidR="0096081E">
        <w:rPr>
          <w:rFonts w:asciiTheme="majorHAnsi" w:hAnsiTheme="majorHAnsi"/>
        </w:rPr>
        <w:t xml:space="preserve"> FNTP</w:t>
      </w:r>
      <w:r w:rsidR="002715FF">
        <w:rPr>
          <w:rFonts w:asciiTheme="majorHAnsi" w:hAnsiTheme="majorHAnsi"/>
        </w:rPr>
        <w:t xml:space="preserve"> and PTS</w:t>
      </w:r>
      <w:r w:rsidR="0096081E">
        <w:rPr>
          <w:rFonts w:asciiTheme="majorHAnsi" w:hAnsiTheme="majorHAnsi"/>
        </w:rPr>
        <w:t xml:space="preserve"> come from different</w:t>
      </w:r>
      <w:r w:rsidR="00863D8D">
        <w:rPr>
          <w:rFonts w:asciiTheme="majorHAnsi" w:hAnsiTheme="majorHAnsi"/>
        </w:rPr>
        <w:t xml:space="preserve"> Indigenous backgrounds</w:t>
      </w:r>
      <w:r w:rsidR="0096081E">
        <w:rPr>
          <w:rFonts w:asciiTheme="majorHAnsi" w:hAnsiTheme="majorHAnsi"/>
        </w:rPr>
        <w:t xml:space="preserve"> and families with different complicated rel</w:t>
      </w:r>
      <w:r w:rsidR="002715FF">
        <w:rPr>
          <w:rFonts w:asciiTheme="majorHAnsi" w:hAnsiTheme="majorHAnsi"/>
        </w:rPr>
        <w:t>ationships and histories that we</w:t>
      </w:r>
      <w:r w:rsidR="000102DE">
        <w:rPr>
          <w:rFonts w:asciiTheme="majorHAnsi" w:hAnsiTheme="majorHAnsi"/>
        </w:rPr>
        <w:t>,</w:t>
      </w:r>
      <w:r w:rsidR="002715FF">
        <w:rPr>
          <w:rFonts w:asciiTheme="majorHAnsi" w:hAnsiTheme="majorHAnsi"/>
        </w:rPr>
        <w:t xml:space="preserve"> </w:t>
      </w:r>
      <w:r w:rsidR="0096081E">
        <w:rPr>
          <w:rFonts w:asciiTheme="majorHAnsi" w:hAnsiTheme="majorHAnsi"/>
        </w:rPr>
        <w:t>as outsider</w:t>
      </w:r>
      <w:r w:rsidR="002715FF">
        <w:rPr>
          <w:rFonts w:asciiTheme="majorHAnsi" w:hAnsiTheme="majorHAnsi"/>
        </w:rPr>
        <w:t>s, regardless of our heritage,</w:t>
      </w:r>
      <w:r w:rsidR="0096081E">
        <w:rPr>
          <w:rFonts w:asciiTheme="majorHAnsi" w:hAnsiTheme="majorHAnsi"/>
        </w:rPr>
        <w:t xml:space="preserve"> do not have knowledge of. </w:t>
      </w:r>
      <w:r w:rsidR="00226EE0">
        <w:rPr>
          <w:rFonts w:asciiTheme="majorHAnsi" w:hAnsiTheme="majorHAnsi"/>
        </w:rPr>
        <w:t>D</w:t>
      </w:r>
      <w:r w:rsidR="00C43884">
        <w:rPr>
          <w:rFonts w:asciiTheme="majorHAnsi" w:hAnsiTheme="majorHAnsi"/>
        </w:rPr>
        <w:t>eveloping the relationships, as described above, allows for</w:t>
      </w:r>
      <w:r w:rsidR="00AA3FB0">
        <w:rPr>
          <w:rFonts w:asciiTheme="majorHAnsi" w:hAnsiTheme="majorHAnsi"/>
        </w:rPr>
        <w:t xml:space="preserve"> a safe space for</w:t>
      </w:r>
      <w:r w:rsidR="00C43884">
        <w:rPr>
          <w:rFonts w:asciiTheme="majorHAnsi" w:hAnsiTheme="majorHAnsi"/>
        </w:rPr>
        <w:t xml:space="preserve"> trust</w:t>
      </w:r>
      <w:r w:rsidR="00AA3FB0">
        <w:rPr>
          <w:rFonts w:asciiTheme="majorHAnsi" w:hAnsiTheme="majorHAnsi"/>
        </w:rPr>
        <w:t>-</w:t>
      </w:r>
      <w:r w:rsidR="00C43884">
        <w:rPr>
          <w:rFonts w:asciiTheme="majorHAnsi" w:hAnsiTheme="majorHAnsi"/>
        </w:rPr>
        <w:t>building</w:t>
      </w:r>
      <w:r w:rsidR="00AA3FB0">
        <w:rPr>
          <w:rFonts w:asciiTheme="majorHAnsi" w:hAnsiTheme="majorHAnsi"/>
        </w:rPr>
        <w:t>,</w:t>
      </w:r>
      <w:r w:rsidR="00C43884">
        <w:rPr>
          <w:rFonts w:asciiTheme="majorHAnsi" w:hAnsiTheme="majorHAnsi"/>
        </w:rPr>
        <w:t xml:space="preserve"> </w:t>
      </w:r>
      <w:r w:rsidR="00AA3FB0">
        <w:rPr>
          <w:rFonts w:asciiTheme="majorHAnsi" w:hAnsiTheme="majorHAnsi"/>
        </w:rPr>
        <w:t xml:space="preserve">which </w:t>
      </w:r>
      <w:r w:rsidR="00A6663E">
        <w:rPr>
          <w:rFonts w:asciiTheme="majorHAnsi" w:hAnsiTheme="majorHAnsi"/>
        </w:rPr>
        <w:t xml:space="preserve">supports the alleviation of </w:t>
      </w:r>
      <w:r w:rsidR="007C612D">
        <w:rPr>
          <w:rFonts w:asciiTheme="majorHAnsi" w:hAnsiTheme="majorHAnsi"/>
        </w:rPr>
        <w:t>tensions and challenges that can arise in bringing such complexitie</w:t>
      </w:r>
      <w:r w:rsidR="002715FF">
        <w:rPr>
          <w:rFonts w:asciiTheme="majorHAnsi" w:hAnsiTheme="majorHAnsi"/>
        </w:rPr>
        <w:t>s into the classroom dynamics</w:t>
      </w:r>
      <w:r w:rsidR="00193639">
        <w:rPr>
          <w:rFonts w:asciiTheme="majorHAnsi" w:hAnsiTheme="majorHAnsi"/>
        </w:rPr>
        <w:t xml:space="preserve">. </w:t>
      </w:r>
      <w:r w:rsidR="00C43884">
        <w:rPr>
          <w:rFonts w:asciiTheme="majorHAnsi" w:hAnsiTheme="majorHAnsi"/>
        </w:rPr>
        <w:t>W</w:t>
      </w:r>
      <w:r w:rsidR="002715FF">
        <w:rPr>
          <w:rFonts w:asciiTheme="majorHAnsi" w:hAnsiTheme="majorHAnsi"/>
        </w:rPr>
        <w:t xml:space="preserve">e clearly discuss the necessity of a safe and equitable learning environment for all students; </w:t>
      </w:r>
      <w:r w:rsidR="00723094">
        <w:rPr>
          <w:rFonts w:asciiTheme="majorHAnsi" w:hAnsiTheme="majorHAnsi"/>
        </w:rPr>
        <w:t>personal, familial</w:t>
      </w:r>
      <w:r w:rsidR="005758EE">
        <w:rPr>
          <w:rFonts w:asciiTheme="majorHAnsi" w:hAnsiTheme="majorHAnsi"/>
        </w:rPr>
        <w:t>,</w:t>
      </w:r>
      <w:r w:rsidR="00723094">
        <w:rPr>
          <w:rFonts w:asciiTheme="majorHAnsi" w:hAnsiTheme="majorHAnsi"/>
        </w:rPr>
        <w:t xml:space="preserve"> and </w:t>
      </w:r>
      <w:r w:rsidR="00863D8D">
        <w:rPr>
          <w:rFonts w:asciiTheme="majorHAnsi" w:hAnsiTheme="majorHAnsi"/>
        </w:rPr>
        <w:t>community</w:t>
      </w:r>
      <w:r w:rsidR="00723094">
        <w:rPr>
          <w:rFonts w:asciiTheme="majorHAnsi" w:hAnsiTheme="majorHAnsi"/>
        </w:rPr>
        <w:t xml:space="preserve"> tensions </w:t>
      </w:r>
      <w:r w:rsidR="007C612D">
        <w:rPr>
          <w:rFonts w:asciiTheme="majorHAnsi" w:hAnsiTheme="majorHAnsi"/>
        </w:rPr>
        <w:t xml:space="preserve">are to be left at the door so that we can </w:t>
      </w:r>
      <w:r w:rsidR="00AA3FB0">
        <w:rPr>
          <w:rFonts w:asciiTheme="majorHAnsi" w:hAnsiTheme="majorHAnsi"/>
        </w:rPr>
        <w:t>individually and collectively</w:t>
      </w:r>
      <w:r w:rsidR="007C612D">
        <w:rPr>
          <w:rFonts w:asciiTheme="majorHAnsi" w:hAnsiTheme="majorHAnsi"/>
        </w:rPr>
        <w:t xml:space="preserve"> work in an ethical way in a safe space. </w:t>
      </w:r>
      <w:r w:rsidR="002715FF">
        <w:rPr>
          <w:rFonts w:asciiTheme="majorHAnsi" w:hAnsiTheme="majorHAnsi"/>
        </w:rPr>
        <w:t>At first</w:t>
      </w:r>
      <w:r w:rsidR="00226EE0">
        <w:rPr>
          <w:rFonts w:asciiTheme="majorHAnsi" w:hAnsiTheme="majorHAnsi"/>
        </w:rPr>
        <w:t xml:space="preserve">, </w:t>
      </w:r>
      <w:r w:rsidR="002715FF">
        <w:rPr>
          <w:rFonts w:asciiTheme="majorHAnsi" w:hAnsiTheme="majorHAnsi"/>
        </w:rPr>
        <w:t xml:space="preserve"> there are some uncomfortable tensions</w:t>
      </w:r>
      <w:r w:rsidR="00193639">
        <w:rPr>
          <w:rFonts w:asciiTheme="majorHAnsi" w:hAnsiTheme="majorHAnsi"/>
        </w:rPr>
        <w:t xml:space="preserve"> and resistances,</w:t>
      </w:r>
      <w:r w:rsidR="00E36BD9">
        <w:rPr>
          <w:rFonts w:asciiTheme="majorHAnsi" w:hAnsiTheme="majorHAnsi"/>
        </w:rPr>
        <w:t xml:space="preserve"> but</w:t>
      </w:r>
      <w:r w:rsidR="000102DE">
        <w:rPr>
          <w:rFonts w:asciiTheme="majorHAnsi" w:hAnsiTheme="majorHAnsi"/>
        </w:rPr>
        <w:t xml:space="preserve"> </w:t>
      </w:r>
      <w:r w:rsidR="00E36BD9">
        <w:rPr>
          <w:rFonts w:asciiTheme="majorHAnsi" w:hAnsiTheme="majorHAnsi"/>
        </w:rPr>
        <w:t>most often the students come together and truly share. Comments such as</w:t>
      </w:r>
      <w:r w:rsidR="00226EE0">
        <w:rPr>
          <w:rFonts w:asciiTheme="majorHAnsi" w:hAnsiTheme="majorHAnsi"/>
        </w:rPr>
        <w:t xml:space="preserve">: </w:t>
      </w:r>
      <w:r w:rsidR="00E36BD9" w:rsidRPr="000B4841">
        <w:rPr>
          <w:rFonts w:asciiTheme="majorHAnsi" w:hAnsiTheme="majorHAnsi"/>
          <w:i/>
        </w:rPr>
        <w:t>I would never have talked to</w:t>
      </w:r>
      <w:r w:rsidR="0032182D" w:rsidRPr="000B4841">
        <w:rPr>
          <w:rFonts w:asciiTheme="majorHAnsi" w:hAnsiTheme="majorHAnsi"/>
          <w:i/>
        </w:rPr>
        <w:t xml:space="preserve"> [name removed]</w:t>
      </w:r>
      <w:r w:rsidR="00E36BD9" w:rsidRPr="000B4841">
        <w:rPr>
          <w:rFonts w:asciiTheme="majorHAnsi" w:hAnsiTheme="majorHAnsi"/>
          <w:i/>
        </w:rPr>
        <w:t xml:space="preserve"> if it wouldn’t have been for being in this program because our fa</w:t>
      </w:r>
      <w:r w:rsidR="00226EE0">
        <w:rPr>
          <w:rFonts w:asciiTheme="majorHAnsi" w:hAnsiTheme="majorHAnsi"/>
          <w:i/>
        </w:rPr>
        <w:t>milies don’t talk to each other</w:t>
      </w:r>
      <w:r w:rsidR="00E36BD9" w:rsidRPr="000B4841">
        <w:rPr>
          <w:rFonts w:asciiTheme="majorHAnsi" w:hAnsiTheme="majorHAnsi"/>
          <w:i/>
        </w:rPr>
        <w:t xml:space="preserve"> </w:t>
      </w:r>
      <w:r w:rsidR="000B4841">
        <w:rPr>
          <w:rFonts w:asciiTheme="majorHAnsi" w:hAnsiTheme="majorHAnsi"/>
        </w:rPr>
        <w:t>(</w:t>
      </w:r>
      <w:proofErr w:type="spellStart"/>
      <w:r w:rsidR="000B4841">
        <w:rPr>
          <w:rFonts w:asciiTheme="majorHAnsi" w:hAnsiTheme="majorHAnsi"/>
        </w:rPr>
        <w:t>FNTP</w:t>
      </w:r>
      <w:proofErr w:type="spellEnd"/>
      <w:r w:rsidR="000B4841">
        <w:rPr>
          <w:rFonts w:asciiTheme="majorHAnsi" w:hAnsiTheme="majorHAnsi"/>
        </w:rPr>
        <w:t xml:space="preserve"> student, </w:t>
      </w:r>
      <w:r w:rsidR="000102DE">
        <w:rPr>
          <w:rFonts w:asciiTheme="majorHAnsi" w:hAnsiTheme="majorHAnsi"/>
        </w:rPr>
        <w:t>2016)</w:t>
      </w:r>
      <w:r w:rsidR="00226EE0">
        <w:rPr>
          <w:rFonts w:asciiTheme="majorHAnsi" w:hAnsiTheme="majorHAnsi"/>
        </w:rPr>
        <w:t>;</w:t>
      </w:r>
      <w:r w:rsidR="000102DE">
        <w:rPr>
          <w:rFonts w:asciiTheme="majorHAnsi" w:hAnsiTheme="majorHAnsi"/>
        </w:rPr>
        <w:t xml:space="preserve"> </w:t>
      </w:r>
      <w:r w:rsidR="00E36BD9">
        <w:rPr>
          <w:rFonts w:asciiTheme="majorHAnsi" w:hAnsiTheme="majorHAnsi"/>
        </w:rPr>
        <w:t xml:space="preserve">or </w:t>
      </w:r>
      <w:r w:rsidR="00E36BD9" w:rsidRPr="000B4841">
        <w:rPr>
          <w:rFonts w:asciiTheme="majorHAnsi" w:hAnsiTheme="majorHAnsi"/>
          <w:i/>
        </w:rPr>
        <w:t>I like that I can say whatever I need to say in this program and it stays here</w:t>
      </w:r>
      <w:r w:rsidR="000B4841">
        <w:rPr>
          <w:rFonts w:asciiTheme="majorHAnsi" w:hAnsiTheme="majorHAnsi"/>
        </w:rPr>
        <w:t xml:space="preserve"> (</w:t>
      </w:r>
      <w:proofErr w:type="spellStart"/>
      <w:r w:rsidR="000B4841">
        <w:rPr>
          <w:rFonts w:asciiTheme="majorHAnsi" w:hAnsiTheme="majorHAnsi"/>
        </w:rPr>
        <w:t>FNTP</w:t>
      </w:r>
      <w:proofErr w:type="spellEnd"/>
      <w:r w:rsidR="000B4841">
        <w:rPr>
          <w:rFonts w:asciiTheme="majorHAnsi" w:hAnsiTheme="majorHAnsi"/>
        </w:rPr>
        <w:t xml:space="preserve"> student, </w:t>
      </w:r>
      <w:r w:rsidR="0032182D">
        <w:rPr>
          <w:rFonts w:asciiTheme="majorHAnsi" w:hAnsiTheme="majorHAnsi"/>
        </w:rPr>
        <w:t>201</w:t>
      </w:r>
      <w:r w:rsidR="00723094">
        <w:rPr>
          <w:rFonts w:asciiTheme="majorHAnsi" w:hAnsiTheme="majorHAnsi"/>
        </w:rPr>
        <w:t>6</w:t>
      </w:r>
      <w:r w:rsidR="0032182D">
        <w:rPr>
          <w:rFonts w:asciiTheme="majorHAnsi" w:hAnsiTheme="majorHAnsi"/>
        </w:rPr>
        <w:t>)</w:t>
      </w:r>
      <w:r w:rsidR="00226EE0">
        <w:rPr>
          <w:rFonts w:asciiTheme="majorHAnsi" w:hAnsiTheme="majorHAnsi"/>
        </w:rPr>
        <w:t>;</w:t>
      </w:r>
      <w:r w:rsidR="00E36BD9">
        <w:rPr>
          <w:rFonts w:asciiTheme="majorHAnsi" w:hAnsiTheme="majorHAnsi"/>
        </w:rPr>
        <w:t xml:space="preserve"> </w:t>
      </w:r>
      <w:r w:rsidR="00E36BD9" w:rsidRPr="000B4841">
        <w:rPr>
          <w:rFonts w:asciiTheme="majorHAnsi" w:hAnsiTheme="majorHAnsi"/>
          <w:i/>
        </w:rPr>
        <w:t xml:space="preserve">I like the confidentiality. It makes me </w:t>
      </w:r>
      <w:r w:rsidR="00E36BD9" w:rsidRPr="000B4841">
        <w:rPr>
          <w:rFonts w:asciiTheme="majorHAnsi" w:hAnsiTheme="majorHAnsi"/>
          <w:i/>
        </w:rPr>
        <w:lastRenderedPageBreak/>
        <w:t>feel safe</w:t>
      </w:r>
      <w:r w:rsidR="000B4841">
        <w:rPr>
          <w:rFonts w:asciiTheme="majorHAnsi" w:hAnsiTheme="majorHAnsi"/>
        </w:rPr>
        <w:t xml:space="preserve"> (</w:t>
      </w:r>
      <w:proofErr w:type="spellStart"/>
      <w:r w:rsidR="000B4841">
        <w:rPr>
          <w:rFonts w:asciiTheme="majorHAnsi" w:hAnsiTheme="majorHAnsi"/>
        </w:rPr>
        <w:t>FNTP</w:t>
      </w:r>
      <w:proofErr w:type="spellEnd"/>
      <w:r w:rsidR="000B4841">
        <w:rPr>
          <w:rFonts w:asciiTheme="majorHAnsi" w:hAnsiTheme="majorHAnsi"/>
        </w:rPr>
        <w:t xml:space="preserve"> student, </w:t>
      </w:r>
      <w:r w:rsidR="0032182D">
        <w:rPr>
          <w:rFonts w:asciiTheme="majorHAnsi" w:hAnsiTheme="majorHAnsi"/>
        </w:rPr>
        <w:t>2017)</w:t>
      </w:r>
      <w:r w:rsidR="00E36BD9">
        <w:rPr>
          <w:rFonts w:asciiTheme="majorHAnsi" w:hAnsiTheme="majorHAnsi"/>
        </w:rPr>
        <w:t xml:space="preserve">. </w:t>
      </w:r>
      <w:r w:rsidR="0032182D">
        <w:rPr>
          <w:rFonts w:asciiTheme="majorHAnsi" w:hAnsiTheme="majorHAnsi"/>
        </w:rPr>
        <w:t>At an Indigenous education conferen</w:t>
      </w:r>
      <w:r w:rsidR="00723094">
        <w:rPr>
          <w:rFonts w:asciiTheme="majorHAnsi" w:hAnsiTheme="majorHAnsi"/>
        </w:rPr>
        <w:t>c</w:t>
      </w:r>
      <w:r w:rsidR="0032182D">
        <w:rPr>
          <w:rFonts w:asciiTheme="majorHAnsi" w:hAnsiTheme="majorHAnsi"/>
        </w:rPr>
        <w:t xml:space="preserve">e in </w:t>
      </w:r>
      <w:r w:rsidR="00E36BD9">
        <w:rPr>
          <w:rFonts w:asciiTheme="majorHAnsi" w:hAnsiTheme="majorHAnsi"/>
        </w:rPr>
        <w:t>Hawaii two years ago, a former student of the FNTP,</w:t>
      </w:r>
      <w:r w:rsidR="00303180">
        <w:rPr>
          <w:rFonts w:asciiTheme="majorHAnsi" w:hAnsiTheme="majorHAnsi"/>
        </w:rPr>
        <w:t xml:space="preserve"> now doing her M</w:t>
      </w:r>
      <w:r w:rsidR="00C74CEC">
        <w:rPr>
          <w:rFonts w:asciiTheme="majorHAnsi" w:hAnsiTheme="majorHAnsi"/>
        </w:rPr>
        <w:t>aster’s degree reflected openly:</w:t>
      </w:r>
      <w:r w:rsidR="00E36BD9">
        <w:rPr>
          <w:rFonts w:asciiTheme="majorHAnsi" w:hAnsiTheme="majorHAnsi"/>
        </w:rPr>
        <w:t xml:space="preserve"> </w:t>
      </w:r>
    </w:p>
    <w:p w14:paraId="30C07B83" w14:textId="3E3849E8" w:rsidR="0096081E" w:rsidRDefault="009140F8" w:rsidP="00487683">
      <w:pPr>
        <w:widowControl w:val="0"/>
        <w:spacing w:before="200" w:line="360" w:lineRule="auto"/>
        <w:ind w:left="426"/>
        <w:rPr>
          <w:rFonts w:asciiTheme="majorHAnsi" w:hAnsiTheme="majorHAnsi"/>
        </w:rPr>
      </w:pPr>
      <w:r>
        <w:rPr>
          <w:rFonts w:asciiTheme="majorHAnsi" w:hAnsiTheme="majorHAnsi"/>
          <w:i/>
        </w:rPr>
        <w:t>T</w:t>
      </w:r>
      <w:r w:rsidR="00E36BD9" w:rsidRPr="00DE2F58">
        <w:rPr>
          <w:rFonts w:asciiTheme="majorHAnsi" w:hAnsiTheme="majorHAnsi"/>
          <w:i/>
        </w:rPr>
        <w:t>he one thing the FNTP taught me was tolerance. In crea</w:t>
      </w:r>
      <w:r w:rsidR="00226EE0">
        <w:rPr>
          <w:rFonts w:asciiTheme="majorHAnsi" w:hAnsiTheme="majorHAnsi"/>
          <w:i/>
        </w:rPr>
        <w:t xml:space="preserve">ting a safe environment in the </w:t>
      </w:r>
      <w:r w:rsidR="00E36BD9" w:rsidRPr="00DE2F58">
        <w:rPr>
          <w:rFonts w:asciiTheme="majorHAnsi" w:hAnsiTheme="majorHAnsi"/>
          <w:i/>
        </w:rPr>
        <w:t>program, I learned that my various opinions of</w:t>
      </w:r>
      <w:r w:rsidR="00193639">
        <w:rPr>
          <w:rFonts w:asciiTheme="majorHAnsi" w:hAnsiTheme="majorHAnsi"/>
          <w:i/>
        </w:rPr>
        <w:t xml:space="preserve"> certain</w:t>
      </w:r>
      <w:r w:rsidR="00E36BD9" w:rsidRPr="00DE2F58">
        <w:rPr>
          <w:rFonts w:asciiTheme="majorHAnsi" w:hAnsiTheme="majorHAnsi"/>
          <w:i/>
        </w:rPr>
        <w:t xml:space="preserve"> community members and </w:t>
      </w:r>
      <w:r w:rsidR="00723094" w:rsidRPr="00DE2F58">
        <w:rPr>
          <w:rFonts w:asciiTheme="majorHAnsi" w:hAnsiTheme="majorHAnsi"/>
          <w:i/>
        </w:rPr>
        <w:t xml:space="preserve">other </w:t>
      </w:r>
      <w:r w:rsidR="00E36BD9" w:rsidRPr="00DE2F58">
        <w:rPr>
          <w:rFonts w:asciiTheme="majorHAnsi" w:hAnsiTheme="majorHAnsi"/>
          <w:i/>
        </w:rPr>
        <w:t>families are very biased</w:t>
      </w:r>
      <w:r w:rsidR="00AC7EC4" w:rsidRPr="00DE2F58">
        <w:rPr>
          <w:rFonts w:asciiTheme="majorHAnsi" w:hAnsiTheme="majorHAnsi"/>
          <w:i/>
        </w:rPr>
        <w:t xml:space="preserve"> and are</w:t>
      </w:r>
      <w:r w:rsidR="00723094" w:rsidRPr="00DE2F58">
        <w:rPr>
          <w:rFonts w:asciiTheme="majorHAnsi" w:hAnsiTheme="majorHAnsi"/>
          <w:i/>
        </w:rPr>
        <w:t xml:space="preserve"> not necessarily accurate</w:t>
      </w:r>
      <w:r w:rsidR="00E36BD9" w:rsidRPr="00DE2F58">
        <w:rPr>
          <w:rFonts w:asciiTheme="majorHAnsi" w:hAnsiTheme="majorHAnsi"/>
          <w:i/>
        </w:rPr>
        <w:t>. I learned that sometimes what I thought was</w:t>
      </w:r>
      <w:r w:rsidR="005758EE">
        <w:rPr>
          <w:rFonts w:asciiTheme="majorHAnsi" w:hAnsiTheme="majorHAnsi"/>
          <w:i/>
        </w:rPr>
        <w:t xml:space="preserve"> really</w:t>
      </w:r>
      <w:r w:rsidR="00E36BD9" w:rsidRPr="00DE2F58">
        <w:rPr>
          <w:rFonts w:asciiTheme="majorHAnsi" w:hAnsiTheme="majorHAnsi"/>
          <w:i/>
        </w:rPr>
        <w:t xml:space="preserve"> based on others</w:t>
      </w:r>
      <w:r w:rsidR="00723094" w:rsidRPr="00DE2F58">
        <w:rPr>
          <w:rFonts w:asciiTheme="majorHAnsi" w:hAnsiTheme="majorHAnsi"/>
          <w:i/>
        </w:rPr>
        <w:t>’</w:t>
      </w:r>
      <w:r w:rsidR="00E36BD9" w:rsidRPr="00DE2F58">
        <w:rPr>
          <w:rFonts w:asciiTheme="majorHAnsi" w:hAnsiTheme="majorHAnsi"/>
          <w:i/>
        </w:rPr>
        <w:t xml:space="preserve"> opinions</w:t>
      </w:r>
      <w:r w:rsidR="00723094" w:rsidRPr="00DE2F58">
        <w:rPr>
          <w:rFonts w:asciiTheme="majorHAnsi" w:hAnsiTheme="majorHAnsi"/>
          <w:i/>
        </w:rPr>
        <w:t xml:space="preserve"> or gossip</w:t>
      </w:r>
      <w:r w:rsidR="00E36BD9" w:rsidRPr="00DE2F58">
        <w:rPr>
          <w:rFonts w:asciiTheme="majorHAnsi" w:hAnsiTheme="majorHAnsi"/>
          <w:i/>
        </w:rPr>
        <w:t xml:space="preserve"> and not</w:t>
      </w:r>
      <w:r w:rsidR="00AA3FB0" w:rsidRPr="00DE2F58">
        <w:rPr>
          <w:rFonts w:asciiTheme="majorHAnsi" w:hAnsiTheme="majorHAnsi"/>
          <w:i/>
        </w:rPr>
        <w:t xml:space="preserve"> on</w:t>
      </w:r>
      <w:r w:rsidR="00E36BD9" w:rsidRPr="00DE2F58">
        <w:rPr>
          <w:rFonts w:asciiTheme="majorHAnsi" w:hAnsiTheme="majorHAnsi"/>
          <w:i/>
        </w:rPr>
        <w:t xml:space="preserve"> my own</w:t>
      </w:r>
      <w:r w:rsidR="00723094" w:rsidRPr="00DE2F58">
        <w:rPr>
          <w:rFonts w:asciiTheme="majorHAnsi" w:hAnsiTheme="majorHAnsi"/>
          <w:i/>
        </w:rPr>
        <w:t xml:space="preserve"> experience</w:t>
      </w:r>
      <w:r w:rsidR="00E36BD9" w:rsidRPr="00DE2F58">
        <w:rPr>
          <w:rFonts w:asciiTheme="majorHAnsi" w:hAnsiTheme="majorHAnsi"/>
          <w:i/>
        </w:rPr>
        <w:t xml:space="preserve">. </w:t>
      </w:r>
      <w:r w:rsidR="00AC7EC4" w:rsidRPr="00DE2F58">
        <w:rPr>
          <w:rFonts w:asciiTheme="majorHAnsi" w:hAnsiTheme="majorHAnsi"/>
          <w:i/>
        </w:rPr>
        <w:t>After the FNTP,</w:t>
      </w:r>
      <w:r w:rsidR="00E36BD9" w:rsidRPr="00DE2F58">
        <w:rPr>
          <w:rFonts w:asciiTheme="majorHAnsi" w:hAnsiTheme="majorHAnsi"/>
          <w:i/>
        </w:rPr>
        <w:t xml:space="preserve"> I would see those same students throughout the years at university </w:t>
      </w:r>
      <w:r w:rsidR="00AC7EC4" w:rsidRPr="00DE2F58">
        <w:rPr>
          <w:rFonts w:asciiTheme="majorHAnsi" w:hAnsiTheme="majorHAnsi"/>
          <w:i/>
        </w:rPr>
        <w:t xml:space="preserve">and </w:t>
      </w:r>
      <w:r w:rsidR="00E36BD9" w:rsidRPr="00DE2F58">
        <w:rPr>
          <w:rFonts w:asciiTheme="majorHAnsi" w:hAnsiTheme="majorHAnsi"/>
          <w:i/>
        </w:rPr>
        <w:t>I would still stop and ask them how it was going.</w:t>
      </w:r>
      <w:r w:rsidR="00AC7EC4" w:rsidRPr="00DE2F58">
        <w:rPr>
          <w:rFonts w:asciiTheme="majorHAnsi" w:hAnsiTheme="majorHAnsi"/>
          <w:i/>
        </w:rPr>
        <w:t xml:space="preserve"> I didn’t have to be best friends with </w:t>
      </w:r>
      <w:r w:rsidR="00AA3FB0" w:rsidRPr="00DE2F58">
        <w:rPr>
          <w:rFonts w:asciiTheme="majorHAnsi" w:hAnsiTheme="majorHAnsi"/>
          <w:i/>
        </w:rPr>
        <w:tab/>
      </w:r>
      <w:r w:rsidR="00AC7EC4" w:rsidRPr="00DE2F58">
        <w:rPr>
          <w:rFonts w:asciiTheme="majorHAnsi" w:hAnsiTheme="majorHAnsi"/>
          <w:i/>
        </w:rPr>
        <w:t>them but</w:t>
      </w:r>
      <w:r w:rsidR="00E70AF3">
        <w:rPr>
          <w:rFonts w:asciiTheme="majorHAnsi" w:hAnsiTheme="majorHAnsi"/>
          <w:i/>
        </w:rPr>
        <w:t xml:space="preserve"> I could still be nice to them. </w:t>
      </w:r>
      <w:r w:rsidR="00E36BD9" w:rsidRPr="00DE2F58">
        <w:rPr>
          <w:rFonts w:asciiTheme="majorHAnsi" w:hAnsiTheme="majorHAnsi"/>
          <w:i/>
        </w:rPr>
        <w:t>Now some of those same students are in my graduate program. If it weren’t for the safety of the FNTP I don’t think I would</w:t>
      </w:r>
      <w:r w:rsidR="00AC7EC4" w:rsidRPr="00DE2F58">
        <w:rPr>
          <w:rFonts w:asciiTheme="majorHAnsi" w:hAnsiTheme="majorHAnsi"/>
          <w:i/>
        </w:rPr>
        <w:t xml:space="preserve"> have got to know them </w:t>
      </w:r>
      <w:r w:rsidR="00E36BD9">
        <w:rPr>
          <w:rFonts w:asciiTheme="majorHAnsi" w:hAnsiTheme="majorHAnsi"/>
        </w:rPr>
        <w:t>(</w:t>
      </w:r>
      <w:r w:rsidR="00AC7EC4">
        <w:rPr>
          <w:rFonts w:asciiTheme="majorHAnsi" w:hAnsiTheme="majorHAnsi"/>
        </w:rPr>
        <w:t xml:space="preserve">Former </w:t>
      </w:r>
      <w:r w:rsidR="00C12831">
        <w:rPr>
          <w:rFonts w:asciiTheme="majorHAnsi" w:hAnsiTheme="majorHAnsi"/>
        </w:rPr>
        <w:t xml:space="preserve">2012 </w:t>
      </w:r>
      <w:proofErr w:type="spellStart"/>
      <w:r w:rsidR="00E36BD9">
        <w:rPr>
          <w:rFonts w:asciiTheme="majorHAnsi" w:hAnsiTheme="majorHAnsi"/>
        </w:rPr>
        <w:t>FNTP</w:t>
      </w:r>
      <w:proofErr w:type="spellEnd"/>
      <w:r w:rsidR="00E36BD9">
        <w:rPr>
          <w:rFonts w:asciiTheme="majorHAnsi" w:hAnsiTheme="majorHAnsi"/>
        </w:rPr>
        <w:t xml:space="preserve"> student</w:t>
      </w:r>
      <w:r w:rsidR="00B847D0">
        <w:rPr>
          <w:rFonts w:asciiTheme="majorHAnsi" w:hAnsiTheme="majorHAnsi"/>
        </w:rPr>
        <w:t>; 2017</w:t>
      </w:r>
      <w:r w:rsidR="00C12831">
        <w:rPr>
          <w:rFonts w:asciiTheme="majorHAnsi" w:hAnsiTheme="majorHAnsi"/>
        </w:rPr>
        <w:t>)</w:t>
      </w:r>
      <w:r w:rsidR="00AC7EC4">
        <w:rPr>
          <w:rFonts w:asciiTheme="majorHAnsi" w:hAnsiTheme="majorHAnsi"/>
        </w:rPr>
        <w:t>.</w:t>
      </w:r>
    </w:p>
    <w:p w14:paraId="0329E6A9" w14:textId="363D8D6E" w:rsidR="002A218B" w:rsidRDefault="00A6663E" w:rsidP="00487683">
      <w:pPr>
        <w:widowControl w:val="0"/>
        <w:spacing w:before="200" w:line="360" w:lineRule="auto"/>
        <w:rPr>
          <w:rFonts w:asciiTheme="majorHAnsi" w:hAnsiTheme="majorHAnsi"/>
        </w:rPr>
      </w:pPr>
      <w:r w:rsidRPr="0084319F">
        <w:rPr>
          <w:rFonts w:asciiTheme="majorHAnsi" w:hAnsiTheme="majorHAnsi"/>
        </w:rPr>
        <w:t xml:space="preserve">Nakata (2004) </w:t>
      </w:r>
      <w:r w:rsidR="00E87F47">
        <w:rPr>
          <w:rFonts w:asciiTheme="majorHAnsi" w:hAnsiTheme="majorHAnsi"/>
        </w:rPr>
        <w:t>discusses the need</w:t>
      </w:r>
      <w:r>
        <w:rPr>
          <w:rFonts w:asciiTheme="majorHAnsi" w:hAnsiTheme="majorHAnsi"/>
        </w:rPr>
        <w:t xml:space="preserve"> for r</w:t>
      </w:r>
      <w:r w:rsidRPr="0084319F">
        <w:rPr>
          <w:rFonts w:asciiTheme="majorHAnsi" w:hAnsiTheme="majorHAnsi"/>
        </w:rPr>
        <w:t>ecognition of the co</w:t>
      </w:r>
      <w:r w:rsidR="00E87F47">
        <w:rPr>
          <w:rFonts w:asciiTheme="majorHAnsi" w:hAnsiTheme="majorHAnsi"/>
        </w:rPr>
        <w:t>mplexities and tensions in the ‘in between</w:t>
      </w:r>
      <w:r w:rsidRPr="0084319F">
        <w:rPr>
          <w:rFonts w:asciiTheme="majorHAnsi" w:hAnsiTheme="majorHAnsi"/>
        </w:rPr>
        <w:t xml:space="preserve"> spaces</w:t>
      </w:r>
      <w:r w:rsidR="00303180">
        <w:rPr>
          <w:rFonts w:asciiTheme="majorHAnsi" w:hAnsiTheme="majorHAnsi"/>
        </w:rPr>
        <w:t>;</w:t>
      </w:r>
      <w:r>
        <w:rPr>
          <w:rFonts w:asciiTheme="majorHAnsi" w:hAnsiTheme="majorHAnsi"/>
        </w:rPr>
        <w:t xml:space="preserve"> for </w:t>
      </w:r>
      <w:r w:rsidRPr="0084319F">
        <w:rPr>
          <w:rFonts w:asciiTheme="majorHAnsi" w:hAnsiTheme="majorHAnsi"/>
        </w:rPr>
        <w:t xml:space="preserve">understandings and structures </w:t>
      </w:r>
      <w:r w:rsidR="00926915">
        <w:rPr>
          <w:rFonts w:asciiTheme="majorHAnsi" w:hAnsiTheme="majorHAnsi"/>
        </w:rPr>
        <w:t>to be</w:t>
      </w:r>
      <w:r w:rsidRPr="0084319F">
        <w:rPr>
          <w:rFonts w:asciiTheme="majorHAnsi" w:hAnsiTheme="majorHAnsi"/>
        </w:rPr>
        <w:t xml:space="preserve"> reframed</w:t>
      </w:r>
      <w:r>
        <w:rPr>
          <w:rFonts w:asciiTheme="majorHAnsi" w:hAnsiTheme="majorHAnsi"/>
        </w:rPr>
        <w:t xml:space="preserve">. </w:t>
      </w:r>
      <w:r w:rsidR="00926915">
        <w:rPr>
          <w:rFonts w:asciiTheme="majorHAnsi" w:hAnsiTheme="majorHAnsi"/>
        </w:rPr>
        <w:t>It is this</w:t>
      </w:r>
      <w:r w:rsidRPr="0084319F">
        <w:rPr>
          <w:rFonts w:asciiTheme="majorHAnsi" w:hAnsiTheme="majorHAnsi"/>
        </w:rPr>
        <w:t xml:space="preserve"> re</w:t>
      </w:r>
      <w:r w:rsidR="00926915">
        <w:rPr>
          <w:rFonts w:asciiTheme="majorHAnsi" w:hAnsiTheme="majorHAnsi"/>
        </w:rPr>
        <w:t>framing that has been a focus of</w:t>
      </w:r>
      <w:r w:rsidRPr="0084319F">
        <w:rPr>
          <w:rFonts w:asciiTheme="majorHAnsi" w:hAnsiTheme="majorHAnsi"/>
        </w:rPr>
        <w:t xml:space="preserve"> both our programs</w:t>
      </w:r>
      <w:r w:rsidR="00E87F47">
        <w:rPr>
          <w:rFonts w:asciiTheme="majorHAnsi" w:hAnsiTheme="majorHAnsi"/>
        </w:rPr>
        <w:t>, with the aim</w:t>
      </w:r>
      <w:r w:rsidRPr="0084319F">
        <w:rPr>
          <w:rFonts w:asciiTheme="majorHAnsi" w:hAnsiTheme="majorHAnsi"/>
        </w:rPr>
        <w:t xml:space="preserve"> to demystify academic structures, language and literacies, thereby creating inclusion and safety for Indigenous learners to operate effectively whilst maintaining their identity</w:t>
      </w:r>
      <w:r>
        <w:rPr>
          <w:rFonts w:asciiTheme="majorHAnsi" w:hAnsiTheme="majorHAnsi"/>
        </w:rPr>
        <w:t>. Australia</w:t>
      </w:r>
      <w:r w:rsidR="00926915">
        <w:rPr>
          <w:rFonts w:asciiTheme="majorHAnsi" w:hAnsiTheme="majorHAnsi"/>
        </w:rPr>
        <w:t>n</w:t>
      </w:r>
      <w:r>
        <w:rPr>
          <w:rFonts w:asciiTheme="majorHAnsi" w:hAnsiTheme="majorHAnsi"/>
        </w:rPr>
        <w:t xml:space="preserve"> Maryann</w:t>
      </w:r>
      <w:r w:rsidRPr="00F03951">
        <w:rPr>
          <w:rFonts w:asciiTheme="majorHAnsi" w:hAnsiTheme="majorHAnsi"/>
        </w:rPr>
        <w:t xml:space="preserve"> </w:t>
      </w:r>
      <w:r w:rsidR="00D64004" w:rsidRPr="00EA7DF1">
        <w:rPr>
          <w:rFonts w:asciiTheme="majorHAnsi" w:eastAsia="Times New Roman" w:hAnsiTheme="majorHAnsi" w:cs="Times New Roman"/>
        </w:rPr>
        <w:t>Bin-</w:t>
      </w:r>
      <w:proofErr w:type="spellStart"/>
      <w:r w:rsidR="00D64004" w:rsidRPr="00EA7DF1">
        <w:rPr>
          <w:rFonts w:asciiTheme="majorHAnsi" w:eastAsia="Times New Roman" w:hAnsiTheme="majorHAnsi" w:cs="Times New Roman"/>
        </w:rPr>
        <w:t>Sallik</w:t>
      </w:r>
      <w:r w:rsidR="00D64004">
        <w:rPr>
          <w:rFonts w:asciiTheme="majorHAnsi" w:eastAsia="Times New Roman" w:hAnsiTheme="majorHAnsi" w:cs="Times New Roman"/>
        </w:rPr>
        <w:t>’s</w:t>
      </w:r>
      <w:proofErr w:type="spellEnd"/>
      <w:r w:rsidR="00D64004">
        <w:rPr>
          <w:rFonts w:asciiTheme="majorHAnsi" w:hAnsiTheme="majorHAnsi"/>
        </w:rPr>
        <w:t xml:space="preserve"> </w:t>
      </w:r>
      <w:r>
        <w:rPr>
          <w:rFonts w:asciiTheme="majorHAnsi" w:hAnsiTheme="majorHAnsi"/>
        </w:rPr>
        <w:t>landmark paper</w:t>
      </w:r>
      <w:r w:rsidR="00926915">
        <w:rPr>
          <w:rFonts w:asciiTheme="majorHAnsi" w:hAnsiTheme="majorHAnsi"/>
        </w:rPr>
        <w:t xml:space="preserve"> (2003)</w:t>
      </w:r>
      <w:r>
        <w:rPr>
          <w:rFonts w:asciiTheme="majorHAnsi" w:hAnsiTheme="majorHAnsi"/>
        </w:rPr>
        <w:t xml:space="preserve"> on cultural safety in higher education for Indigenous students</w:t>
      </w:r>
      <w:r w:rsidR="00D64004">
        <w:rPr>
          <w:rFonts w:asciiTheme="majorHAnsi" w:hAnsiTheme="majorHAnsi"/>
        </w:rPr>
        <w:t>,</w:t>
      </w:r>
      <w:r w:rsidR="00926915">
        <w:rPr>
          <w:rFonts w:asciiTheme="majorHAnsi" w:hAnsiTheme="majorHAnsi"/>
        </w:rPr>
        <w:t xml:space="preserve"> </w:t>
      </w:r>
      <w:r w:rsidR="00E87F47">
        <w:rPr>
          <w:rFonts w:asciiTheme="majorHAnsi" w:hAnsiTheme="majorHAnsi"/>
        </w:rPr>
        <w:t>argues</w:t>
      </w:r>
      <w:r>
        <w:rPr>
          <w:rFonts w:asciiTheme="majorHAnsi" w:hAnsiTheme="majorHAnsi"/>
        </w:rPr>
        <w:t xml:space="preserve"> </w:t>
      </w:r>
      <w:r w:rsidR="00926915">
        <w:rPr>
          <w:rFonts w:asciiTheme="majorHAnsi" w:hAnsiTheme="majorHAnsi"/>
        </w:rPr>
        <w:t xml:space="preserve">that </w:t>
      </w:r>
      <w:r w:rsidRPr="00F03951">
        <w:rPr>
          <w:rFonts w:asciiTheme="majorHAnsi" w:hAnsiTheme="majorHAnsi"/>
        </w:rPr>
        <w:t xml:space="preserve">Indigenous higher education </w:t>
      </w:r>
      <w:r w:rsidR="00926915">
        <w:rPr>
          <w:rFonts w:asciiTheme="majorHAnsi" w:hAnsiTheme="majorHAnsi"/>
        </w:rPr>
        <w:t>success</w:t>
      </w:r>
      <w:r>
        <w:rPr>
          <w:rFonts w:asciiTheme="majorHAnsi" w:hAnsiTheme="majorHAnsi"/>
        </w:rPr>
        <w:t xml:space="preserve"> </w:t>
      </w:r>
      <w:r w:rsidR="00926915">
        <w:rPr>
          <w:rFonts w:asciiTheme="majorHAnsi" w:hAnsiTheme="majorHAnsi"/>
        </w:rPr>
        <w:t xml:space="preserve">is anchored in </w:t>
      </w:r>
      <w:r w:rsidRPr="00F03951">
        <w:rPr>
          <w:rFonts w:asciiTheme="majorHAnsi" w:hAnsiTheme="majorHAnsi"/>
        </w:rPr>
        <w:t xml:space="preserve">Indigenous students </w:t>
      </w:r>
      <w:r>
        <w:rPr>
          <w:rFonts w:asciiTheme="majorHAnsi" w:hAnsiTheme="majorHAnsi"/>
        </w:rPr>
        <w:t xml:space="preserve">having access to </w:t>
      </w:r>
      <w:r w:rsidRPr="00F03951">
        <w:rPr>
          <w:rFonts w:asciiTheme="majorHAnsi" w:hAnsiTheme="majorHAnsi"/>
        </w:rPr>
        <w:t>opportunities and culturally safe environments</w:t>
      </w:r>
      <w:r w:rsidR="00926915">
        <w:rPr>
          <w:rFonts w:asciiTheme="majorHAnsi" w:hAnsiTheme="majorHAnsi"/>
        </w:rPr>
        <w:t>. She</w:t>
      </w:r>
      <w:r>
        <w:rPr>
          <w:rFonts w:asciiTheme="majorHAnsi" w:hAnsiTheme="majorHAnsi"/>
        </w:rPr>
        <w:t xml:space="preserve"> highlights that even though there may have been f</w:t>
      </w:r>
      <w:r w:rsidR="00D64004">
        <w:rPr>
          <w:rFonts w:asciiTheme="majorHAnsi" w:hAnsiTheme="majorHAnsi"/>
        </w:rPr>
        <w:t xml:space="preserve">ailure at school, students were </w:t>
      </w:r>
      <w:r>
        <w:rPr>
          <w:rFonts w:asciiTheme="majorHAnsi" w:hAnsiTheme="majorHAnsi"/>
        </w:rPr>
        <w:t>“</w:t>
      </w:r>
      <w:r w:rsidR="00E87F47">
        <w:rPr>
          <w:rFonts w:asciiTheme="majorHAnsi" w:hAnsiTheme="majorHAnsi"/>
        </w:rPr>
        <w:t xml:space="preserve">… </w:t>
      </w:r>
      <w:r w:rsidRPr="00F03951">
        <w:rPr>
          <w:rFonts w:asciiTheme="majorHAnsi" w:hAnsiTheme="majorHAnsi"/>
        </w:rPr>
        <w:t>able to dispel the racist notion of Indigenous intellectual inferiority</w:t>
      </w:r>
      <w:r>
        <w:rPr>
          <w:rFonts w:asciiTheme="majorHAnsi" w:hAnsiTheme="majorHAnsi"/>
        </w:rPr>
        <w:t xml:space="preserve">” </w:t>
      </w:r>
      <w:r w:rsidR="00926915">
        <w:rPr>
          <w:rFonts w:asciiTheme="majorHAnsi" w:hAnsiTheme="majorHAnsi"/>
        </w:rPr>
        <w:t xml:space="preserve">(p. 24) in safe environments. </w:t>
      </w:r>
      <w:r w:rsidR="00435C99" w:rsidRPr="00964872">
        <w:rPr>
          <w:rFonts w:asciiTheme="majorHAnsi" w:hAnsiTheme="majorHAnsi"/>
        </w:rPr>
        <w:t>It has been highlighted by learners in the PTS program</w:t>
      </w:r>
      <w:r w:rsidR="00E87F47">
        <w:rPr>
          <w:rFonts w:asciiTheme="majorHAnsi" w:hAnsiTheme="majorHAnsi"/>
        </w:rPr>
        <w:t xml:space="preserve">, that the </w:t>
      </w:r>
      <w:r w:rsidR="00435C99" w:rsidRPr="00964872">
        <w:rPr>
          <w:rFonts w:asciiTheme="majorHAnsi" w:hAnsiTheme="majorHAnsi"/>
        </w:rPr>
        <w:t xml:space="preserve">in-between spaces are critical to ethical and safe debate; with a focus on the ‘safe’, to explore inclusion. </w:t>
      </w:r>
      <w:r>
        <w:rPr>
          <w:rFonts w:asciiTheme="majorHAnsi" w:hAnsiTheme="majorHAnsi"/>
        </w:rPr>
        <w:t>A 2018</w:t>
      </w:r>
      <w:r w:rsidR="00435C99" w:rsidRPr="00964872">
        <w:rPr>
          <w:rFonts w:asciiTheme="majorHAnsi" w:hAnsiTheme="majorHAnsi"/>
        </w:rPr>
        <w:t xml:space="preserve"> </w:t>
      </w:r>
      <w:r>
        <w:rPr>
          <w:rFonts w:asciiTheme="majorHAnsi" w:hAnsiTheme="majorHAnsi"/>
        </w:rPr>
        <w:t>student in PTS</w:t>
      </w:r>
      <w:r w:rsidR="00E87F47">
        <w:rPr>
          <w:rFonts w:asciiTheme="majorHAnsi" w:hAnsiTheme="majorHAnsi"/>
        </w:rPr>
        <w:t>,</w:t>
      </w:r>
      <w:r>
        <w:rPr>
          <w:rFonts w:asciiTheme="majorHAnsi" w:hAnsiTheme="majorHAnsi"/>
        </w:rPr>
        <w:t xml:space="preserve"> expanded </w:t>
      </w:r>
      <w:r w:rsidR="00E87F47">
        <w:rPr>
          <w:rFonts w:asciiTheme="majorHAnsi" w:hAnsiTheme="majorHAnsi"/>
        </w:rPr>
        <w:t>on safe</w:t>
      </w:r>
      <w:r w:rsidR="00435C99" w:rsidRPr="00964872">
        <w:rPr>
          <w:rFonts w:asciiTheme="majorHAnsi" w:hAnsiTheme="majorHAnsi"/>
        </w:rPr>
        <w:t xml:space="preserve"> to voice that there has been too much </w:t>
      </w:r>
      <w:r w:rsidR="00435C99" w:rsidRPr="009C1462">
        <w:rPr>
          <w:rFonts w:asciiTheme="majorHAnsi" w:hAnsiTheme="majorHAnsi"/>
        </w:rPr>
        <w:t>aggression</w:t>
      </w:r>
      <w:r w:rsidR="00435C99" w:rsidRPr="00964872">
        <w:rPr>
          <w:rFonts w:asciiTheme="majorHAnsi" w:hAnsiTheme="majorHAnsi"/>
        </w:rPr>
        <w:t xml:space="preserve"> and that</w:t>
      </w:r>
      <w:r w:rsidR="00E87F47">
        <w:rPr>
          <w:rFonts w:asciiTheme="majorHAnsi" w:hAnsiTheme="majorHAnsi"/>
        </w:rPr>
        <w:t xml:space="preserve">: … </w:t>
      </w:r>
      <w:r w:rsidR="00E87F47" w:rsidRPr="00E87F47">
        <w:rPr>
          <w:rFonts w:asciiTheme="majorHAnsi" w:hAnsiTheme="majorHAnsi"/>
          <w:i/>
        </w:rPr>
        <w:t>safe places</w:t>
      </w:r>
      <w:r w:rsidR="00435C99" w:rsidRPr="00964872">
        <w:rPr>
          <w:rFonts w:asciiTheme="majorHAnsi" w:hAnsiTheme="majorHAnsi"/>
        </w:rPr>
        <w:t xml:space="preserve"> for all</w:t>
      </w:r>
      <w:r>
        <w:rPr>
          <w:rFonts w:asciiTheme="majorHAnsi" w:hAnsiTheme="majorHAnsi"/>
        </w:rPr>
        <w:t xml:space="preserve"> to voice your opinion and have a discussion</w:t>
      </w:r>
      <w:r w:rsidR="002F29FF">
        <w:rPr>
          <w:rFonts w:asciiTheme="majorHAnsi" w:hAnsiTheme="majorHAnsi"/>
        </w:rPr>
        <w:t>:</w:t>
      </w:r>
      <w:r>
        <w:rPr>
          <w:rFonts w:asciiTheme="majorHAnsi" w:hAnsiTheme="majorHAnsi"/>
        </w:rPr>
        <w:t xml:space="preserve"> </w:t>
      </w:r>
      <w:r w:rsidR="002F29FF">
        <w:rPr>
          <w:rFonts w:asciiTheme="majorHAnsi" w:hAnsiTheme="majorHAnsi"/>
          <w:i/>
        </w:rPr>
        <w:t xml:space="preserve">… </w:t>
      </w:r>
      <w:r w:rsidRPr="00D64004">
        <w:rPr>
          <w:rFonts w:asciiTheme="majorHAnsi" w:hAnsiTheme="majorHAnsi"/>
          <w:i/>
        </w:rPr>
        <w:t>without being judged or shot</w:t>
      </w:r>
      <w:r w:rsidR="002F29FF">
        <w:rPr>
          <w:rFonts w:asciiTheme="majorHAnsi" w:hAnsiTheme="majorHAnsi"/>
          <w:i/>
        </w:rPr>
        <w:t xml:space="preserve"> down</w:t>
      </w:r>
      <w:r w:rsidR="00D64004">
        <w:rPr>
          <w:rFonts w:asciiTheme="majorHAnsi" w:hAnsiTheme="majorHAnsi"/>
        </w:rPr>
        <w:t xml:space="preserve"> (PTS student, </w:t>
      </w:r>
      <w:r w:rsidR="00E70AF3">
        <w:rPr>
          <w:rFonts w:asciiTheme="majorHAnsi" w:hAnsiTheme="majorHAnsi"/>
        </w:rPr>
        <w:t>2018</w:t>
      </w:r>
      <w:r w:rsidR="00D64004">
        <w:rPr>
          <w:rFonts w:asciiTheme="majorHAnsi" w:hAnsiTheme="majorHAnsi"/>
        </w:rPr>
        <w:t>)</w:t>
      </w:r>
      <w:r>
        <w:rPr>
          <w:rFonts w:asciiTheme="majorHAnsi" w:hAnsiTheme="majorHAnsi"/>
        </w:rPr>
        <w:t xml:space="preserve">, are </w:t>
      </w:r>
      <w:r w:rsidR="00BF1602">
        <w:rPr>
          <w:rFonts w:asciiTheme="majorHAnsi" w:hAnsiTheme="majorHAnsi"/>
        </w:rPr>
        <w:t>essential to moving</w:t>
      </w:r>
      <w:r w:rsidRPr="00964872">
        <w:rPr>
          <w:rFonts w:asciiTheme="majorHAnsi" w:hAnsiTheme="majorHAnsi"/>
        </w:rPr>
        <w:t xml:space="preserve"> forward in life</w:t>
      </w:r>
      <w:r>
        <w:rPr>
          <w:rFonts w:asciiTheme="majorHAnsi" w:hAnsiTheme="majorHAnsi"/>
        </w:rPr>
        <w:t xml:space="preserve"> </w:t>
      </w:r>
      <w:r w:rsidR="00E70AF3">
        <w:rPr>
          <w:rFonts w:asciiTheme="majorHAnsi" w:hAnsiTheme="majorHAnsi"/>
        </w:rPr>
        <w:t xml:space="preserve">and </w:t>
      </w:r>
      <w:r w:rsidRPr="00964872">
        <w:rPr>
          <w:rFonts w:asciiTheme="majorHAnsi" w:hAnsiTheme="majorHAnsi"/>
        </w:rPr>
        <w:t>in problem solving</w:t>
      </w:r>
      <w:r w:rsidR="002F29FF">
        <w:rPr>
          <w:rFonts w:asciiTheme="majorHAnsi" w:hAnsiTheme="majorHAnsi"/>
        </w:rPr>
        <w:t>:</w:t>
      </w:r>
      <w:r w:rsidRPr="00964872">
        <w:rPr>
          <w:rFonts w:asciiTheme="majorHAnsi" w:hAnsiTheme="majorHAnsi"/>
        </w:rPr>
        <w:t xml:space="preserve"> </w:t>
      </w:r>
      <w:r w:rsidR="002F29FF">
        <w:rPr>
          <w:rFonts w:asciiTheme="majorHAnsi" w:hAnsiTheme="majorHAnsi"/>
          <w:i/>
        </w:rPr>
        <w:t xml:space="preserve">… </w:t>
      </w:r>
      <w:r w:rsidRPr="00E70AF3">
        <w:rPr>
          <w:rFonts w:asciiTheme="majorHAnsi" w:hAnsiTheme="majorHAnsi"/>
          <w:i/>
        </w:rPr>
        <w:t xml:space="preserve">rather than just being angry, suffering mental illness </w:t>
      </w:r>
      <w:r w:rsidR="002F29FF">
        <w:rPr>
          <w:rFonts w:asciiTheme="majorHAnsi" w:hAnsiTheme="majorHAnsi"/>
          <w:i/>
        </w:rPr>
        <w:t>and ending up in the same place</w:t>
      </w:r>
      <w:r w:rsidRPr="00E70AF3">
        <w:rPr>
          <w:rFonts w:asciiTheme="majorHAnsi" w:hAnsiTheme="majorHAnsi"/>
          <w:i/>
        </w:rPr>
        <w:t xml:space="preserve">. </w:t>
      </w:r>
      <w:r w:rsidR="00435C99">
        <w:rPr>
          <w:rFonts w:asciiTheme="majorHAnsi" w:hAnsiTheme="majorHAnsi"/>
        </w:rPr>
        <w:t xml:space="preserve">The combined methodology of TES and </w:t>
      </w:r>
      <w:r w:rsidR="0022498F">
        <w:rPr>
          <w:rFonts w:asciiTheme="majorHAnsi" w:hAnsiTheme="majorHAnsi"/>
        </w:rPr>
        <w:t xml:space="preserve">BW </w:t>
      </w:r>
      <w:r w:rsidR="00435C99" w:rsidRPr="00964872">
        <w:rPr>
          <w:rFonts w:asciiTheme="majorHAnsi" w:hAnsiTheme="majorHAnsi"/>
        </w:rPr>
        <w:t>offer</w:t>
      </w:r>
      <w:r w:rsidR="00896F3B">
        <w:rPr>
          <w:rFonts w:asciiTheme="majorHAnsi" w:hAnsiTheme="majorHAnsi"/>
        </w:rPr>
        <w:t>s</w:t>
      </w:r>
      <w:r w:rsidR="00435C99" w:rsidRPr="00964872">
        <w:rPr>
          <w:rFonts w:asciiTheme="majorHAnsi" w:hAnsiTheme="majorHAnsi"/>
        </w:rPr>
        <w:t xml:space="preserve"> a ‘safe zone’ and this resonates </w:t>
      </w:r>
      <w:r w:rsidR="002F29FF">
        <w:rPr>
          <w:rFonts w:asciiTheme="majorHAnsi" w:hAnsiTheme="majorHAnsi"/>
        </w:rPr>
        <w:t>with the “ethical space”</w:t>
      </w:r>
      <w:r w:rsidR="00435C99" w:rsidRPr="00964872">
        <w:rPr>
          <w:rFonts w:asciiTheme="majorHAnsi" w:hAnsiTheme="majorHAnsi"/>
        </w:rPr>
        <w:t xml:space="preserve"> </w:t>
      </w:r>
      <w:r w:rsidR="00BF1602">
        <w:rPr>
          <w:rFonts w:asciiTheme="majorHAnsi" w:hAnsiTheme="majorHAnsi"/>
        </w:rPr>
        <w:t xml:space="preserve">described by </w:t>
      </w:r>
      <w:r w:rsidR="002A218B">
        <w:rPr>
          <w:rFonts w:asciiTheme="majorHAnsi" w:hAnsiTheme="majorHAnsi"/>
        </w:rPr>
        <w:t>Knapp</w:t>
      </w:r>
      <w:r w:rsidR="00435C99" w:rsidRPr="00964872">
        <w:rPr>
          <w:rFonts w:asciiTheme="majorHAnsi" w:hAnsiTheme="majorHAnsi"/>
        </w:rPr>
        <w:t xml:space="preserve"> </w:t>
      </w:r>
      <w:r w:rsidR="00BF1602">
        <w:rPr>
          <w:rFonts w:asciiTheme="majorHAnsi" w:hAnsiTheme="majorHAnsi"/>
        </w:rPr>
        <w:t>(</w:t>
      </w:r>
      <w:r w:rsidR="00435C99" w:rsidRPr="00964872">
        <w:rPr>
          <w:rFonts w:asciiTheme="majorHAnsi" w:hAnsiTheme="majorHAnsi"/>
        </w:rPr>
        <w:t xml:space="preserve">2013). </w:t>
      </w:r>
      <w:r w:rsidR="00C16900">
        <w:rPr>
          <w:rFonts w:asciiTheme="majorHAnsi" w:hAnsiTheme="majorHAnsi"/>
        </w:rPr>
        <w:t>A</w:t>
      </w:r>
      <w:r w:rsidR="00896F3B">
        <w:rPr>
          <w:rFonts w:asciiTheme="majorHAnsi" w:hAnsiTheme="majorHAnsi"/>
        </w:rPr>
        <w:t xml:space="preserve"> 2017</w:t>
      </w:r>
      <w:r w:rsidR="00C16900">
        <w:rPr>
          <w:rFonts w:asciiTheme="majorHAnsi" w:hAnsiTheme="majorHAnsi"/>
        </w:rPr>
        <w:t xml:space="preserve"> student from PTS ref</w:t>
      </w:r>
      <w:r w:rsidR="002A218B">
        <w:rPr>
          <w:rFonts w:asciiTheme="majorHAnsi" w:hAnsiTheme="majorHAnsi"/>
        </w:rPr>
        <w:t>lected</w:t>
      </w:r>
      <w:r w:rsidR="00E70AF3">
        <w:rPr>
          <w:rFonts w:asciiTheme="majorHAnsi" w:hAnsiTheme="majorHAnsi"/>
        </w:rPr>
        <w:t xml:space="preserve"> on a </w:t>
      </w:r>
      <w:r w:rsidR="00E70AF3">
        <w:rPr>
          <w:rFonts w:asciiTheme="majorHAnsi" w:hAnsiTheme="majorHAnsi"/>
        </w:rPr>
        <w:lastRenderedPageBreak/>
        <w:t>WebEx</w:t>
      </w:r>
      <w:r w:rsidR="00C16900">
        <w:rPr>
          <w:rFonts w:asciiTheme="majorHAnsi" w:hAnsiTheme="majorHAnsi"/>
        </w:rPr>
        <w:t xml:space="preserve"> session</w:t>
      </w:r>
      <w:r w:rsidR="002A0345">
        <w:rPr>
          <w:rFonts w:asciiTheme="majorHAnsi" w:hAnsiTheme="majorHAnsi"/>
        </w:rPr>
        <w:t xml:space="preserve"> as </w:t>
      </w:r>
      <w:r w:rsidR="00896F3B">
        <w:rPr>
          <w:rFonts w:asciiTheme="majorHAnsi" w:hAnsiTheme="majorHAnsi"/>
        </w:rPr>
        <w:t>a</w:t>
      </w:r>
      <w:r w:rsidR="00C74CEC">
        <w:rPr>
          <w:rFonts w:asciiTheme="majorHAnsi" w:hAnsiTheme="majorHAnsi"/>
        </w:rPr>
        <w:t>:</w:t>
      </w:r>
      <w:r w:rsidR="00896F3B">
        <w:rPr>
          <w:rFonts w:asciiTheme="majorHAnsi" w:hAnsiTheme="majorHAnsi"/>
        </w:rPr>
        <w:t xml:space="preserve"> </w:t>
      </w:r>
    </w:p>
    <w:p w14:paraId="619817FA" w14:textId="3C7F7DF9" w:rsidR="002A0345" w:rsidRDefault="002F29FF" w:rsidP="00487683">
      <w:pPr>
        <w:widowControl w:val="0"/>
        <w:spacing w:before="200" w:line="360" w:lineRule="auto"/>
        <w:ind w:left="426"/>
        <w:rPr>
          <w:rFonts w:asciiTheme="majorHAnsi" w:hAnsiTheme="majorHAnsi"/>
        </w:rPr>
      </w:pPr>
      <w:r>
        <w:rPr>
          <w:rFonts w:asciiTheme="majorHAnsi" w:hAnsiTheme="majorHAnsi"/>
          <w:i/>
        </w:rPr>
        <w:t xml:space="preserve">… </w:t>
      </w:r>
      <w:r w:rsidR="002A0345" w:rsidRPr="00D64004">
        <w:rPr>
          <w:rFonts w:asciiTheme="majorHAnsi" w:hAnsiTheme="majorHAnsi"/>
          <w:i/>
        </w:rPr>
        <w:t>safe space for students in both programs to talk to each other</w:t>
      </w:r>
      <w:r w:rsidR="002A218B" w:rsidRPr="00D64004">
        <w:rPr>
          <w:rFonts w:asciiTheme="majorHAnsi" w:hAnsiTheme="majorHAnsi"/>
          <w:i/>
        </w:rPr>
        <w:t xml:space="preserve">. </w:t>
      </w:r>
      <w:r w:rsidR="00C16900" w:rsidRPr="00D64004">
        <w:rPr>
          <w:rFonts w:asciiTheme="majorHAnsi" w:hAnsiTheme="majorHAnsi"/>
          <w:i/>
        </w:rPr>
        <w:t>The interaction between me and fellow students was also something that has made me feel more relaxed and comfortable, being able to relate to them (when we were all nervous at the beginning) and also learning about them and where they come from was something that I believe has helped all of us</w:t>
      </w:r>
      <w:r w:rsidR="00971B17">
        <w:rPr>
          <w:rFonts w:asciiTheme="majorHAnsi" w:hAnsiTheme="majorHAnsi"/>
          <w:i/>
        </w:rPr>
        <w:t xml:space="preserve">. </w:t>
      </w:r>
      <w:r w:rsidR="00C16900" w:rsidRPr="00D64004">
        <w:rPr>
          <w:rFonts w:asciiTheme="majorHAnsi" w:hAnsiTheme="majorHAnsi"/>
          <w:i/>
        </w:rPr>
        <w:t>I look forward to more interactions with our new friends in Canada and also learning more about their way of life</w:t>
      </w:r>
      <w:r w:rsidR="00D64004">
        <w:rPr>
          <w:rFonts w:asciiTheme="majorHAnsi" w:hAnsiTheme="majorHAnsi"/>
        </w:rPr>
        <w:t xml:space="preserve"> </w:t>
      </w:r>
      <w:bookmarkStart w:id="1" w:name="_Hlk529870052"/>
      <w:r w:rsidR="00D64004">
        <w:rPr>
          <w:rFonts w:asciiTheme="majorHAnsi" w:hAnsiTheme="majorHAnsi"/>
        </w:rPr>
        <w:t xml:space="preserve">(PTS student, </w:t>
      </w:r>
      <w:r w:rsidR="004A397F">
        <w:rPr>
          <w:rFonts w:asciiTheme="majorHAnsi" w:hAnsiTheme="majorHAnsi"/>
        </w:rPr>
        <w:t>2017)</w:t>
      </w:r>
      <w:r w:rsidR="002A218B">
        <w:rPr>
          <w:rFonts w:asciiTheme="majorHAnsi" w:hAnsiTheme="majorHAnsi"/>
        </w:rPr>
        <w:t>.</w:t>
      </w:r>
    </w:p>
    <w:bookmarkEnd w:id="1"/>
    <w:p w14:paraId="1AC7F82E" w14:textId="7FA75F1D" w:rsidR="002F29FF" w:rsidRDefault="002A0345" w:rsidP="00487683">
      <w:pPr>
        <w:widowControl w:val="0"/>
        <w:spacing w:before="200" w:line="360" w:lineRule="auto"/>
        <w:rPr>
          <w:rFonts w:asciiTheme="majorHAnsi" w:hAnsiTheme="majorHAnsi"/>
        </w:rPr>
      </w:pPr>
      <w:r>
        <w:rPr>
          <w:rFonts w:asciiTheme="majorHAnsi" w:hAnsiTheme="majorHAnsi"/>
        </w:rPr>
        <w:t>We have found safe spaces are critical to our program because it allows our students to ask the difficult questions and to talk frankly about their experiences</w:t>
      </w:r>
      <w:r w:rsidR="00EE6CCE">
        <w:rPr>
          <w:rFonts w:asciiTheme="majorHAnsi" w:hAnsiTheme="majorHAnsi"/>
        </w:rPr>
        <w:t xml:space="preserve"> without judgment</w:t>
      </w:r>
      <w:r>
        <w:rPr>
          <w:rFonts w:asciiTheme="majorHAnsi" w:hAnsiTheme="majorHAnsi"/>
        </w:rPr>
        <w:t xml:space="preserve">. </w:t>
      </w:r>
      <w:r w:rsidR="005570AF">
        <w:rPr>
          <w:rFonts w:asciiTheme="majorHAnsi" w:hAnsiTheme="majorHAnsi"/>
        </w:rPr>
        <w:t>Importantly</w:t>
      </w:r>
      <w:r w:rsidR="002F29FF">
        <w:rPr>
          <w:rFonts w:asciiTheme="majorHAnsi" w:hAnsiTheme="majorHAnsi"/>
        </w:rPr>
        <w:t>,</w:t>
      </w:r>
      <w:r w:rsidR="005570AF">
        <w:rPr>
          <w:rFonts w:asciiTheme="majorHAnsi" w:hAnsiTheme="majorHAnsi"/>
        </w:rPr>
        <w:t xml:space="preserve"> it enables an</w:t>
      </w:r>
      <w:r w:rsidR="000B4A2A">
        <w:rPr>
          <w:rFonts w:asciiTheme="majorHAnsi" w:hAnsiTheme="majorHAnsi"/>
        </w:rPr>
        <w:t xml:space="preserve"> authentic and honest engagement between the students and between the students and us as educators</w:t>
      </w:r>
      <w:r w:rsidR="00783FB9">
        <w:rPr>
          <w:rFonts w:asciiTheme="majorHAnsi" w:hAnsiTheme="majorHAnsi"/>
        </w:rPr>
        <w:t xml:space="preserve">, whether or not </w:t>
      </w:r>
      <w:r w:rsidR="002F29FF">
        <w:rPr>
          <w:rFonts w:asciiTheme="majorHAnsi" w:hAnsiTheme="majorHAnsi"/>
        </w:rPr>
        <w:t>we be</w:t>
      </w:r>
      <w:r w:rsidR="00783FB9">
        <w:rPr>
          <w:rFonts w:asciiTheme="majorHAnsi" w:hAnsiTheme="majorHAnsi"/>
        </w:rPr>
        <w:t xml:space="preserve"> Indigenous</w:t>
      </w:r>
      <w:r w:rsidR="000B4A2A">
        <w:rPr>
          <w:rFonts w:asciiTheme="majorHAnsi" w:hAnsiTheme="majorHAnsi"/>
        </w:rPr>
        <w:t xml:space="preserve">. </w:t>
      </w:r>
    </w:p>
    <w:p w14:paraId="47EC51EC" w14:textId="77777777" w:rsidR="002F29FF" w:rsidRDefault="002F29FF" w:rsidP="00487683">
      <w:pPr>
        <w:widowControl w:val="0"/>
        <w:spacing w:line="360" w:lineRule="auto"/>
        <w:rPr>
          <w:rFonts w:asciiTheme="majorHAnsi" w:hAnsiTheme="majorHAnsi"/>
        </w:rPr>
      </w:pPr>
    </w:p>
    <w:p w14:paraId="64D4B131" w14:textId="1F4C29CD" w:rsidR="00C41204" w:rsidRPr="002F29FF" w:rsidRDefault="005758EE" w:rsidP="00487683">
      <w:pPr>
        <w:widowControl w:val="0"/>
        <w:spacing w:before="200" w:line="360" w:lineRule="auto"/>
        <w:rPr>
          <w:rFonts w:asciiTheme="majorHAnsi" w:hAnsiTheme="majorHAnsi"/>
        </w:rPr>
      </w:pPr>
      <w:r>
        <w:rPr>
          <w:rFonts w:asciiTheme="majorHAnsi" w:hAnsiTheme="majorHAnsi"/>
          <w:i/>
        </w:rPr>
        <w:t>Collaborative L</w:t>
      </w:r>
      <w:r w:rsidR="00C41204" w:rsidRPr="00F754F5">
        <w:rPr>
          <w:rFonts w:asciiTheme="majorHAnsi" w:hAnsiTheme="majorHAnsi"/>
          <w:i/>
        </w:rPr>
        <w:t>earning</w:t>
      </w:r>
    </w:p>
    <w:p w14:paraId="083B18BB" w14:textId="791228DE" w:rsidR="00EF2805" w:rsidRDefault="00962AFC" w:rsidP="00487683">
      <w:pPr>
        <w:widowControl w:val="0"/>
        <w:spacing w:before="200" w:line="360" w:lineRule="auto"/>
        <w:rPr>
          <w:rFonts w:asciiTheme="majorHAnsi" w:hAnsiTheme="majorHAnsi"/>
        </w:rPr>
      </w:pPr>
      <w:r>
        <w:rPr>
          <w:rFonts w:asciiTheme="majorHAnsi" w:hAnsiTheme="majorHAnsi"/>
        </w:rPr>
        <w:t>C</w:t>
      </w:r>
      <w:r w:rsidRPr="00F754F5">
        <w:rPr>
          <w:rFonts w:asciiTheme="majorHAnsi" w:hAnsiTheme="majorHAnsi"/>
        </w:rPr>
        <w:t>ollaboration</w:t>
      </w:r>
      <w:r>
        <w:rPr>
          <w:rFonts w:asciiTheme="majorHAnsi" w:hAnsiTheme="majorHAnsi"/>
        </w:rPr>
        <w:t xml:space="preserve"> is</w:t>
      </w:r>
      <w:r w:rsidRPr="00F754F5">
        <w:rPr>
          <w:rFonts w:asciiTheme="majorHAnsi" w:hAnsiTheme="majorHAnsi"/>
        </w:rPr>
        <w:t xml:space="preserve"> </w:t>
      </w:r>
      <w:r>
        <w:rPr>
          <w:rFonts w:asciiTheme="majorHAnsi" w:hAnsiTheme="majorHAnsi"/>
        </w:rPr>
        <w:t>k</w:t>
      </w:r>
      <w:r w:rsidR="00C43884" w:rsidRPr="00F754F5">
        <w:rPr>
          <w:rFonts w:asciiTheme="majorHAnsi" w:hAnsiTheme="majorHAnsi"/>
        </w:rPr>
        <w:t xml:space="preserve">ey to </w:t>
      </w:r>
      <w:r w:rsidR="00FF59A5" w:rsidRPr="00F754F5">
        <w:rPr>
          <w:rFonts w:asciiTheme="majorHAnsi" w:hAnsiTheme="majorHAnsi"/>
        </w:rPr>
        <w:t xml:space="preserve">the Indigenous paradigm and </w:t>
      </w:r>
      <w:r w:rsidR="00C43884" w:rsidRPr="00F754F5">
        <w:rPr>
          <w:rFonts w:asciiTheme="majorHAnsi" w:hAnsiTheme="majorHAnsi"/>
        </w:rPr>
        <w:t>IWKL</w:t>
      </w:r>
      <w:r>
        <w:rPr>
          <w:rFonts w:asciiTheme="majorHAnsi" w:hAnsiTheme="majorHAnsi"/>
        </w:rPr>
        <w:t xml:space="preserve">. </w:t>
      </w:r>
      <w:r w:rsidR="00C43884" w:rsidRPr="00F754F5">
        <w:rPr>
          <w:rFonts w:asciiTheme="majorHAnsi" w:hAnsiTheme="majorHAnsi"/>
        </w:rPr>
        <w:t xml:space="preserve">It is only recently in the Western academic environment and </w:t>
      </w:r>
      <w:r w:rsidR="003658BE">
        <w:rPr>
          <w:rFonts w:asciiTheme="majorHAnsi" w:hAnsiTheme="majorHAnsi"/>
        </w:rPr>
        <w:t xml:space="preserve">with </w:t>
      </w:r>
      <w:r w:rsidR="00C43884" w:rsidRPr="00F754F5">
        <w:rPr>
          <w:rFonts w:asciiTheme="majorHAnsi" w:hAnsiTheme="majorHAnsi"/>
        </w:rPr>
        <w:t>the changing 21</w:t>
      </w:r>
      <w:r w:rsidR="00C43884" w:rsidRPr="00F754F5">
        <w:rPr>
          <w:rFonts w:asciiTheme="majorHAnsi" w:hAnsiTheme="majorHAnsi"/>
          <w:vertAlign w:val="superscript"/>
        </w:rPr>
        <w:t>st</w:t>
      </w:r>
      <w:r w:rsidR="00C43884" w:rsidRPr="00F754F5">
        <w:rPr>
          <w:rFonts w:asciiTheme="majorHAnsi" w:hAnsiTheme="majorHAnsi"/>
        </w:rPr>
        <w:t xml:space="preserve"> Century needs, that “working together” </w:t>
      </w:r>
      <w:r w:rsidR="00155A14">
        <w:rPr>
          <w:rFonts w:asciiTheme="majorHAnsi" w:hAnsiTheme="majorHAnsi"/>
        </w:rPr>
        <w:t>has become a more</w:t>
      </w:r>
      <w:r w:rsidR="003658BE">
        <w:rPr>
          <w:rFonts w:asciiTheme="majorHAnsi" w:hAnsiTheme="majorHAnsi"/>
        </w:rPr>
        <w:t xml:space="preserve"> </w:t>
      </w:r>
      <w:r w:rsidR="00FF59A5" w:rsidRPr="00F754F5">
        <w:rPr>
          <w:rFonts w:asciiTheme="majorHAnsi" w:hAnsiTheme="majorHAnsi"/>
        </w:rPr>
        <w:t>acceptable</w:t>
      </w:r>
      <w:r w:rsidR="003658BE">
        <w:rPr>
          <w:rFonts w:asciiTheme="majorHAnsi" w:hAnsiTheme="majorHAnsi"/>
        </w:rPr>
        <w:t xml:space="preserve"> way to learn</w:t>
      </w:r>
      <w:r w:rsidR="00971B17">
        <w:rPr>
          <w:rFonts w:asciiTheme="majorHAnsi" w:hAnsiTheme="majorHAnsi"/>
        </w:rPr>
        <w:t xml:space="preserve"> (</w:t>
      </w:r>
      <w:proofErr w:type="spellStart"/>
      <w:r w:rsidR="00971B17">
        <w:rPr>
          <w:rFonts w:asciiTheme="majorHAnsi" w:hAnsiTheme="majorHAnsi"/>
        </w:rPr>
        <w:t>Romaniuk</w:t>
      </w:r>
      <w:proofErr w:type="spellEnd"/>
      <w:r w:rsidR="00971B17">
        <w:rPr>
          <w:rFonts w:asciiTheme="majorHAnsi" w:hAnsiTheme="majorHAnsi"/>
        </w:rPr>
        <w:t xml:space="preserve">, 2018; </w:t>
      </w:r>
      <w:proofErr w:type="spellStart"/>
      <w:r w:rsidR="00971B17">
        <w:rPr>
          <w:rFonts w:asciiTheme="majorHAnsi" w:hAnsiTheme="majorHAnsi"/>
        </w:rPr>
        <w:t>Scager</w:t>
      </w:r>
      <w:proofErr w:type="spellEnd"/>
      <w:r w:rsidR="00971B17">
        <w:rPr>
          <w:rFonts w:asciiTheme="majorHAnsi" w:hAnsiTheme="majorHAnsi"/>
        </w:rPr>
        <w:t>, et al, 2016).</w:t>
      </w:r>
      <w:r w:rsidR="00FF59A5" w:rsidRPr="00F754F5">
        <w:rPr>
          <w:rFonts w:asciiTheme="majorHAnsi" w:hAnsiTheme="majorHAnsi"/>
        </w:rPr>
        <w:t xml:space="preserve"> In the </w:t>
      </w:r>
      <w:r w:rsidR="00C85D9D" w:rsidRPr="00C85D9D">
        <w:rPr>
          <w:rFonts w:asciiTheme="majorHAnsi" w:hAnsiTheme="majorHAnsi"/>
        </w:rPr>
        <w:t>Eurocentric-Western</w:t>
      </w:r>
      <w:r w:rsidR="00FF59A5" w:rsidRPr="00F754F5">
        <w:rPr>
          <w:rFonts w:asciiTheme="majorHAnsi" w:hAnsiTheme="majorHAnsi"/>
        </w:rPr>
        <w:t xml:space="preserve"> system, such working together has</w:t>
      </w:r>
      <w:r w:rsidR="003658BE">
        <w:rPr>
          <w:rFonts w:asciiTheme="majorHAnsi" w:hAnsiTheme="majorHAnsi"/>
        </w:rPr>
        <w:t xml:space="preserve"> traditionally had</w:t>
      </w:r>
      <w:r w:rsidR="00FF59A5" w:rsidRPr="00F754F5">
        <w:rPr>
          <w:rFonts w:asciiTheme="majorHAnsi" w:hAnsiTheme="majorHAnsi"/>
        </w:rPr>
        <w:t xml:space="preserve"> the connotation of </w:t>
      </w:r>
      <w:r w:rsidR="002F29FF">
        <w:rPr>
          <w:rFonts w:asciiTheme="majorHAnsi" w:hAnsiTheme="majorHAnsi"/>
        </w:rPr>
        <w:t>‘</w:t>
      </w:r>
      <w:r w:rsidR="00FF59A5" w:rsidRPr="00F754F5">
        <w:rPr>
          <w:rFonts w:asciiTheme="majorHAnsi" w:hAnsiTheme="majorHAnsi"/>
        </w:rPr>
        <w:t>cheating</w:t>
      </w:r>
      <w:r w:rsidR="002F29FF">
        <w:rPr>
          <w:rFonts w:asciiTheme="majorHAnsi" w:hAnsiTheme="majorHAnsi"/>
        </w:rPr>
        <w:t>’, ‘plagiarism’</w:t>
      </w:r>
      <w:r w:rsidR="00FF59A5" w:rsidRPr="00F754F5">
        <w:rPr>
          <w:rFonts w:asciiTheme="majorHAnsi" w:hAnsiTheme="majorHAnsi"/>
        </w:rPr>
        <w:t xml:space="preserve">; the </w:t>
      </w:r>
      <w:r w:rsidR="002F29FF">
        <w:rPr>
          <w:rFonts w:asciiTheme="majorHAnsi" w:hAnsiTheme="majorHAnsi"/>
        </w:rPr>
        <w:t>‘</w:t>
      </w:r>
      <w:r w:rsidR="00FF59A5" w:rsidRPr="00F754F5">
        <w:rPr>
          <w:rFonts w:asciiTheme="majorHAnsi" w:hAnsiTheme="majorHAnsi"/>
        </w:rPr>
        <w:t>stealing of one’s ideas</w:t>
      </w:r>
      <w:r w:rsidR="002F29FF">
        <w:rPr>
          <w:rFonts w:asciiTheme="majorHAnsi" w:hAnsiTheme="majorHAnsi"/>
        </w:rPr>
        <w:t>’</w:t>
      </w:r>
      <w:r w:rsidR="00FF59A5" w:rsidRPr="00F754F5">
        <w:rPr>
          <w:rFonts w:asciiTheme="majorHAnsi" w:hAnsiTheme="majorHAnsi"/>
        </w:rPr>
        <w:t>, et</w:t>
      </w:r>
      <w:r w:rsidR="00EE6CCE">
        <w:rPr>
          <w:rFonts w:asciiTheme="majorHAnsi" w:hAnsiTheme="majorHAnsi"/>
        </w:rPr>
        <w:t xml:space="preserve"> cetera</w:t>
      </w:r>
      <w:r w:rsidR="00971B17">
        <w:rPr>
          <w:rFonts w:asciiTheme="majorHAnsi" w:hAnsiTheme="majorHAnsi"/>
        </w:rPr>
        <w:t xml:space="preserve">. </w:t>
      </w:r>
      <w:r w:rsidR="00FF59A5">
        <w:rPr>
          <w:rFonts w:asciiTheme="majorHAnsi" w:hAnsiTheme="majorHAnsi"/>
        </w:rPr>
        <w:t xml:space="preserve">Supporting collaboration is an important aspect of both the FNTP and PTS. As educators we have noticed </w:t>
      </w:r>
      <w:r w:rsidR="0065032D">
        <w:rPr>
          <w:rFonts w:asciiTheme="majorHAnsi" w:hAnsiTheme="majorHAnsi"/>
        </w:rPr>
        <w:t xml:space="preserve">a natural </w:t>
      </w:r>
      <w:r w:rsidR="00FF59A5">
        <w:rPr>
          <w:rFonts w:asciiTheme="majorHAnsi" w:hAnsiTheme="majorHAnsi"/>
        </w:rPr>
        <w:t>fluidity</w:t>
      </w:r>
      <w:r w:rsidR="0065032D">
        <w:rPr>
          <w:rFonts w:asciiTheme="majorHAnsi" w:hAnsiTheme="majorHAnsi"/>
        </w:rPr>
        <w:t xml:space="preserve"> occurs</w:t>
      </w:r>
      <w:r w:rsidR="00FF59A5">
        <w:rPr>
          <w:rFonts w:asciiTheme="majorHAnsi" w:hAnsiTheme="majorHAnsi"/>
        </w:rPr>
        <w:t xml:space="preserve"> between working together and working alone. Students will com</w:t>
      </w:r>
      <w:r w:rsidR="0065032D">
        <w:rPr>
          <w:rFonts w:asciiTheme="majorHAnsi" w:hAnsiTheme="majorHAnsi"/>
        </w:rPr>
        <w:t>e together collectively for some time</w:t>
      </w:r>
      <w:r w:rsidR="00FF59A5">
        <w:rPr>
          <w:rFonts w:asciiTheme="majorHAnsi" w:hAnsiTheme="majorHAnsi"/>
        </w:rPr>
        <w:t xml:space="preserve"> and then </w:t>
      </w:r>
      <w:r w:rsidR="0065032D">
        <w:rPr>
          <w:rFonts w:asciiTheme="majorHAnsi" w:hAnsiTheme="majorHAnsi"/>
        </w:rPr>
        <w:t xml:space="preserve">move to work </w:t>
      </w:r>
      <w:r w:rsidR="00FF59A5">
        <w:rPr>
          <w:rFonts w:asciiTheme="majorHAnsi" w:hAnsiTheme="majorHAnsi"/>
        </w:rPr>
        <w:t>on their own. One student said</w:t>
      </w:r>
      <w:r w:rsidR="00C85D9D">
        <w:rPr>
          <w:rFonts w:asciiTheme="majorHAnsi" w:hAnsiTheme="majorHAnsi"/>
        </w:rPr>
        <w:t xml:space="preserve">: </w:t>
      </w:r>
      <w:r w:rsidR="003658BE" w:rsidRPr="0065032D">
        <w:rPr>
          <w:rFonts w:asciiTheme="majorHAnsi" w:hAnsiTheme="majorHAnsi"/>
          <w:i/>
        </w:rPr>
        <w:t>O</w:t>
      </w:r>
      <w:r w:rsidR="00FF59A5" w:rsidRPr="0065032D">
        <w:rPr>
          <w:rFonts w:asciiTheme="majorHAnsi" w:hAnsiTheme="majorHAnsi"/>
          <w:i/>
        </w:rPr>
        <w:t xml:space="preserve">ur culture is </w:t>
      </w:r>
      <w:r w:rsidR="003658BE" w:rsidRPr="0065032D">
        <w:rPr>
          <w:rFonts w:asciiTheme="majorHAnsi" w:hAnsiTheme="majorHAnsi"/>
          <w:i/>
        </w:rPr>
        <w:t>about the</w:t>
      </w:r>
      <w:r w:rsidR="00FF59A5" w:rsidRPr="0065032D">
        <w:rPr>
          <w:rFonts w:asciiTheme="majorHAnsi" w:hAnsiTheme="majorHAnsi"/>
          <w:i/>
        </w:rPr>
        <w:t xml:space="preserve"> collective. We share </w:t>
      </w:r>
      <w:r w:rsidR="003658BE" w:rsidRPr="0065032D">
        <w:rPr>
          <w:rFonts w:asciiTheme="majorHAnsi" w:hAnsiTheme="majorHAnsi"/>
          <w:i/>
        </w:rPr>
        <w:t xml:space="preserve">our knowledge </w:t>
      </w:r>
      <w:r w:rsidR="00FF59A5" w:rsidRPr="0065032D">
        <w:rPr>
          <w:rFonts w:asciiTheme="majorHAnsi" w:hAnsiTheme="majorHAnsi"/>
          <w:i/>
        </w:rPr>
        <w:t>but in school you are not allowed to. It’s considered cheating. But if I know something I should help someone who doesn’t, then we both know</w:t>
      </w:r>
      <w:r w:rsidR="00FF59A5">
        <w:rPr>
          <w:rFonts w:asciiTheme="majorHAnsi" w:hAnsiTheme="majorHAnsi"/>
        </w:rPr>
        <w:t xml:space="preserve"> (</w:t>
      </w:r>
      <w:proofErr w:type="spellStart"/>
      <w:r w:rsidR="00FF59A5">
        <w:rPr>
          <w:rFonts w:asciiTheme="majorHAnsi" w:hAnsiTheme="majorHAnsi"/>
        </w:rPr>
        <w:t>FNTP</w:t>
      </w:r>
      <w:proofErr w:type="spellEnd"/>
      <w:r w:rsidR="00FF59A5">
        <w:rPr>
          <w:rFonts w:asciiTheme="majorHAnsi" w:hAnsiTheme="majorHAnsi"/>
        </w:rPr>
        <w:t xml:space="preserve"> student,</w:t>
      </w:r>
      <w:r w:rsidR="0065032D">
        <w:rPr>
          <w:rFonts w:asciiTheme="majorHAnsi" w:hAnsiTheme="majorHAnsi"/>
        </w:rPr>
        <w:t xml:space="preserve"> </w:t>
      </w:r>
      <w:r w:rsidR="00FF59A5">
        <w:rPr>
          <w:rFonts w:asciiTheme="majorHAnsi" w:hAnsiTheme="majorHAnsi"/>
        </w:rPr>
        <w:t xml:space="preserve">2017). </w:t>
      </w:r>
      <w:r w:rsidR="004A397F">
        <w:rPr>
          <w:rFonts w:asciiTheme="majorHAnsi" w:hAnsiTheme="majorHAnsi"/>
        </w:rPr>
        <w:t>Both programs have</w:t>
      </w:r>
      <w:r w:rsidR="00937823">
        <w:rPr>
          <w:rFonts w:asciiTheme="majorHAnsi" w:hAnsiTheme="majorHAnsi"/>
        </w:rPr>
        <w:t xml:space="preserve"> a strong focus on collaborative le</w:t>
      </w:r>
      <w:r w:rsidR="005758EE">
        <w:rPr>
          <w:rFonts w:asciiTheme="majorHAnsi" w:hAnsiTheme="majorHAnsi"/>
        </w:rPr>
        <w:t>arning between the</w:t>
      </w:r>
      <w:r w:rsidR="006B67A4">
        <w:rPr>
          <w:rFonts w:asciiTheme="majorHAnsi" w:hAnsiTheme="majorHAnsi"/>
        </w:rPr>
        <w:t xml:space="preserve"> </w:t>
      </w:r>
      <w:r w:rsidR="004A397F">
        <w:rPr>
          <w:rFonts w:asciiTheme="majorHAnsi" w:hAnsiTheme="majorHAnsi"/>
        </w:rPr>
        <w:t>students</w:t>
      </w:r>
      <w:r w:rsidR="005758EE">
        <w:rPr>
          <w:rFonts w:asciiTheme="majorHAnsi" w:hAnsiTheme="majorHAnsi"/>
        </w:rPr>
        <w:t xml:space="preserve"> as well as</w:t>
      </w:r>
      <w:r w:rsidR="006B67A4">
        <w:rPr>
          <w:rFonts w:asciiTheme="majorHAnsi" w:hAnsiTheme="majorHAnsi"/>
        </w:rPr>
        <w:t xml:space="preserve"> with the lecturers</w:t>
      </w:r>
      <w:r w:rsidR="005758EE">
        <w:rPr>
          <w:rFonts w:asciiTheme="majorHAnsi" w:hAnsiTheme="majorHAnsi"/>
        </w:rPr>
        <w:t xml:space="preserve">. </w:t>
      </w:r>
      <w:r w:rsidR="00163104">
        <w:rPr>
          <w:rFonts w:asciiTheme="majorHAnsi" w:hAnsiTheme="majorHAnsi"/>
        </w:rPr>
        <w:t xml:space="preserve">The </w:t>
      </w:r>
      <w:r w:rsidR="00937823">
        <w:rPr>
          <w:rFonts w:asciiTheme="majorHAnsi" w:hAnsiTheme="majorHAnsi"/>
        </w:rPr>
        <w:t xml:space="preserve">lecturer </w:t>
      </w:r>
      <w:r w:rsidR="00163104">
        <w:rPr>
          <w:rFonts w:asciiTheme="majorHAnsi" w:hAnsiTheme="majorHAnsi"/>
        </w:rPr>
        <w:t xml:space="preserve">is </w:t>
      </w:r>
      <w:r w:rsidR="00937823">
        <w:rPr>
          <w:rFonts w:asciiTheme="majorHAnsi" w:hAnsiTheme="majorHAnsi"/>
        </w:rPr>
        <w:t>the ‘guide on the side’ so that students not only know how to work together but independently in preparation for un</w:t>
      </w:r>
      <w:r w:rsidR="00BE59DA">
        <w:rPr>
          <w:rFonts w:asciiTheme="majorHAnsi" w:hAnsiTheme="majorHAnsi"/>
        </w:rPr>
        <w:t>iversity realities. Students in both programs</w:t>
      </w:r>
      <w:r w:rsidR="003658BE">
        <w:rPr>
          <w:rFonts w:asciiTheme="majorHAnsi" w:hAnsiTheme="majorHAnsi"/>
        </w:rPr>
        <w:t xml:space="preserve"> range in </w:t>
      </w:r>
      <w:r w:rsidR="00937823">
        <w:rPr>
          <w:rFonts w:asciiTheme="majorHAnsi" w:hAnsiTheme="majorHAnsi"/>
        </w:rPr>
        <w:t xml:space="preserve">age </w:t>
      </w:r>
      <w:r w:rsidR="003658BE">
        <w:rPr>
          <w:rFonts w:asciiTheme="majorHAnsi" w:hAnsiTheme="majorHAnsi"/>
        </w:rPr>
        <w:t xml:space="preserve">from </w:t>
      </w:r>
      <w:r w:rsidR="00937823">
        <w:rPr>
          <w:rFonts w:asciiTheme="majorHAnsi" w:hAnsiTheme="majorHAnsi"/>
        </w:rPr>
        <w:t>18</w:t>
      </w:r>
      <w:r w:rsidR="003658BE">
        <w:rPr>
          <w:rFonts w:asciiTheme="majorHAnsi" w:hAnsiTheme="majorHAnsi"/>
        </w:rPr>
        <w:t xml:space="preserve"> onwards</w:t>
      </w:r>
      <w:r w:rsidR="00C85D9D">
        <w:rPr>
          <w:rFonts w:asciiTheme="majorHAnsi" w:hAnsiTheme="majorHAnsi"/>
        </w:rPr>
        <w:t>,</w:t>
      </w:r>
      <w:r w:rsidR="003658BE">
        <w:rPr>
          <w:rFonts w:asciiTheme="majorHAnsi" w:hAnsiTheme="majorHAnsi"/>
        </w:rPr>
        <w:t xml:space="preserve"> with </w:t>
      </w:r>
      <w:r w:rsidR="008E4C0C">
        <w:rPr>
          <w:rFonts w:asciiTheme="majorHAnsi" w:hAnsiTheme="majorHAnsi"/>
        </w:rPr>
        <w:t xml:space="preserve">most </w:t>
      </w:r>
      <w:r w:rsidR="003658BE">
        <w:rPr>
          <w:rFonts w:asciiTheme="majorHAnsi" w:hAnsiTheme="majorHAnsi"/>
        </w:rPr>
        <w:t xml:space="preserve">being </w:t>
      </w:r>
      <w:r w:rsidR="008E4C0C">
        <w:rPr>
          <w:rFonts w:asciiTheme="majorHAnsi" w:hAnsiTheme="majorHAnsi"/>
        </w:rPr>
        <w:t>mature age students coming</w:t>
      </w:r>
      <w:r w:rsidR="003658BE">
        <w:rPr>
          <w:rFonts w:asciiTheme="majorHAnsi" w:hAnsiTheme="majorHAnsi"/>
        </w:rPr>
        <w:t xml:space="preserve"> in</w:t>
      </w:r>
      <w:r w:rsidR="008E4C0C">
        <w:rPr>
          <w:rFonts w:asciiTheme="majorHAnsi" w:hAnsiTheme="majorHAnsi"/>
        </w:rPr>
        <w:t xml:space="preserve"> with a wealth of experience</w:t>
      </w:r>
      <w:r w:rsidR="00971B17">
        <w:rPr>
          <w:rFonts w:asciiTheme="majorHAnsi" w:hAnsiTheme="majorHAnsi"/>
        </w:rPr>
        <w:t xml:space="preserve">. </w:t>
      </w:r>
      <w:r w:rsidR="008E4C0C">
        <w:rPr>
          <w:rFonts w:asciiTheme="majorHAnsi" w:hAnsiTheme="majorHAnsi"/>
        </w:rPr>
        <w:t>M</w:t>
      </w:r>
      <w:r w:rsidR="00937823">
        <w:rPr>
          <w:rFonts w:asciiTheme="majorHAnsi" w:hAnsiTheme="majorHAnsi"/>
        </w:rPr>
        <w:t xml:space="preserve">any </w:t>
      </w:r>
      <w:r w:rsidR="008E4C0C">
        <w:rPr>
          <w:rFonts w:asciiTheme="majorHAnsi" w:hAnsiTheme="majorHAnsi"/>
        </w:rPr>
        <w:t xml:space="preserve">students </w:t>
      </w:r>
      <w:r w:rsidR="00937823">
        <w:rPr>
          <w:rFonts w:asciiTheme="majorHAnsi" w:hAnsiTheme="majorHAnsi"/>
        </w:rPr>
        <w:t xml:space="preserve">come from different lived experiences, </w:t>
      </w:r>
      <w:r w:rsidR="00EE6CCE">
        <w:rPr>
          <w:rFonts w:asciiTheme="majorHAnsi" w:hAnsiTheme="majorHAnsi"/>
        </w:rPr>
        <w:lastRenderedPageBreak/>
        <w:t xml:space="preserve">Indigenous </w:t>
      </w:r>
      <w:r w:rsidR="00BE59DA">
        <w:rPr>
          <w:rFonts w:asciiTheme="majorHAnsi" w:hAnsiTheme="majorHAnsi"/>
        </w:rPr>
        <w:t>cultures and backgrounds</w:t>
      </w:r>
      <w:r w:rsidR="00971B17">
        <w:rPr>
          <w:rFonts w:asciiTheme="majorHAnsi" w:hAnsiTheme="majorHAnsi"/>
        </w:rPr>
        <w:t xml:space="preserve">. </w:t>
      </w:r>
      <w:r w:rsidR="00BE59DA">
        <w:rPr>
          <w:rFonts w:asciiTheme="majorHAnsi" w:hAnsiTheme="majorHAnsi"/>
        </w:rPr>
        <w:t>In the PTS they</w:t>
      </w:r>
      <w:r w:rsidR="00937823">
        <w:rPr>
          <w:rFonts w:asciiTheme="majorHAnsi" w:hAnsiTheme="majorHAnsi"/>
        </w:rPr>
        <w:t xml:space="preserve"> are drawn from all parts of Australia, although most students come from the Northern Territory, the north of Western Australia and the North of Queensland and into the islands of the Torres Strait</w:t>
      </w:r>
      <w:r w:rsidR="00971B17">
        <w:rPr>
          <w:rFonts w:asciiTheme="majorHAnsi" w:hAnsiTheme="majorHAnsi"/>
        </w:rPr>
        <w:t xml:space="preserve">. </w:t>
      </w:r>
      <w:r w:rsidR="00937823">
        <w:rPr>
          <w:rFonts w:asciiTheme="majorHAnsi" w:hAnsiTheme="majorHAnsi"/>
        </w:rPr>
        <w:t xml:space="preserve">Working collaboratively </w:t>
      </w:r>
      <w:r w:rsidR="00AE4563">
        <w:rPr>
          <w:rFonts w:asciiTheme="majorHAnsi" w:hAnsiTheme="majorHAnsi"/>
        </w:rPr>
        <w:t>for PTS students is often a struggle at first but they have their indigeneity and their ambitions to be successful at university</w:t>
      </w:r>
      <w:r w:rsidR="005758EE">
        <w:rPr>
          <w:rFonts w:asciiTheme="majorHAnsi" w:hAnsiTheme="majorHAnsi"/>
        </w:rPr>
        <w:t xml:space="preserve"> as a commonality</w:t>
      </w:r>
      <w:r w:rsidR="00CE308A">
        <w:rPr>
          <w:rFonts w:asciiTheme="majorHAnsi" w:hAnsiTheme="majorHAnsi"/>
        </w:rPr>
        <w:t>,</w:t>
      </w:r>
      <w:r w:rsidR="005758EE">
        <w:rPr>
          <w:rFonts w:asciiTheme="majorHAnsi" w:hAnsiTheme="majorHAnsi"/>
        </w:rPr>
        <w:t xml:space="preserve"> which brings them together</w:t>
      </w:r>
      <w:r w:rsidR="00AE4563">
        <w:rPr>
          <w:rFonts w:asciiTheme="majorHAnsi" w:hAnsiTheme="majorHAnsi"/>
        </w:rPr>
        <w:t xml:space="preserve">. </w:t>
      </w:r>
      <w:r w:rsidR="003658BE">
        <w:rPr>
          <w:rFonts w:asciiTheme="majorHAnsi" w:hAnsiTheme="majorHAnsi"/>
        </w:rPr>
        <w:t>This is</w:t>
      </w:r>
      <w:r w:rsidR="00EE6CCE">
        <w:rPr>
          <w:rFonts w:asciiTheme="majorHAnsi" w:hAnsiTheme="majorHAnsi"/>
        </w:rPr>
        <w:t xml:space="preserve"> als</w:t>
      </w:r>
      <w:r w:rsidR="00665F53">
        <w:rPr>
          <w:rFonts w:asciiTheme="majorHAnsi" w:hAnsiTheme="majorHAnsi"/>
        </w:rPr>
        <w:t>o</w:t>
      </w:r>
      <w:r w:rsidR="003658BE">
        <w:rPr>
          <w:rFonts w:asciiTheme="majorHAnsi" w:hAnsiTheme="majorHAnsi"/>
        </w:rPr>
        <w:t xml:space="preserve"> true for FNTP students who largely</w:t>
      </w:r>
      <w:r w:rsidR="00AE438E">
        <w:rPr>
          <w:rFonts w:asciiTheme="majorHAnsi" w:hAnsiTheme="majorHAnsi"/>
        </w:rPr>
        <w:t xml:space="preserve"> (90-95</w:t>
      </w:r>
      <w:r w:rsidR="00665F53">
        <w:rPr>
          <w:rFonts w:asciiTheme="majorHAnsi" w:hAnsiTheme="majorHAnsi"/>
        </w:rPr>
        <w:t>%)</w:t>
      </w:r>
      <w:r w:rsidR="003658BE">
        <w:rPr>
          <w:rFonts w:asciiTheme="majorHAnsi" w:hAnsiTheme="majorHAnsi"/>
        </w:rPr>
        <w:t xml:space="preserve"> come from the surrounding</w:t>
      </w:r>
      <w:r w:rsidR="00EE6CCE">
        <w:rPr>
          <w:rFonts w:asciiTheme="majorHAnsi" w:hAnsiTheme="majorHAnsi"/>
        </w:rPr>
        <w:t xml:space="preserve"> </w:t>
      </w:r>
      <w:r w:rsidR="003658BE">
        <w:rPr>
          <w:rFonts w:asciiTheme="majorHAnsi" w:hAnsiTheme="majorHAnsi"/>
        </w:rPr>
        <w:t>communities</w:t>
      </w:r>
      <w:r w:rsidR="00665F53">
        <w:rPr>
          <w:rFonts w:asciiTheme="majorHAnsi" w:hAnsiTheme="majorHAnsi"/>
        </w:rPr>
        <w:t xml:space="preserve">. While the </w:t>
      </w:r>
      <w:r w:rsidR="003658BE">
        <w:rPr>
          <w:rFonts w:asciiTheme="majorHAnsi" w:hAnsiTheme="majorHAnsi"/>
        </w:rPr>
        <w:t>surrounding communities belong to the same confederacy</w:t>
      </w:r>
      <w:r w:rsidR="00665F53">
        <w:rPr>
          <w:rFonts w:asciiTheme="majorHAnsi" w:hAnsiTheme="majorHAnsi"/>
        </w:rPr>
        <w:t>,</w:t>
      </w:r>
      <w:r w:rsidR="003658BE">
        <w:rPr>
          <w:rFonts w:asciiTheme="majorHAnsi" w:hAnsiTheme="majorHAnsi"/>
        </w:rPr>
        <w:t xml:space="preserve"> they </w:t>
      </w:r>
      <w:r w:rsidR="00AE438E">
        <w:rPr>
          <w:rFonts w:asciiTheme="majorHAnsi" w:hAnsiTheme="majorHAnsi"/>
        </w:rPr>
        <w:t xml:space="preserve">are </w:t>
      </w:r>
      <w:r w:rsidR="003658BE">
        <w:rPr>
          <w:rFonts w:asciiTheme="majorHAnsi" w:hAnsiTheme="majorHAnsi"/>
        </w:rPr>
        <w:t>each unique</w:t>
      </w:r>
      <w:r w:rsidR="005758EE">
        <w:rPr>
          <w:rFonts w:asciiTheme="majorHAnsi" w:hAnsiTheme="majorHAnsi"/>
        </w:rPr>
        <w:t xml:space="preserve"> and independent of each other</w:t>
      </w:r>
      <w:r w:rsidR="003658BE">
        <w:rPr>
          <w:rFonts w:asciiTheme="majorHAnsi" w:hAnsiTheme="majorHAnsi"/>
        </w:rPr>
        <w:t xml:space="preserve">. </w:t>
      </w:r>
      <w:r w:rsidR="00AE438E">
        <w:rPr>
          <w:rFonts w:asciiTheme="majorHAnsi" w:hAnsiTheme="majorHAnsi"/>
        </w:rPr>
        <w:t>Both programs focus on collaboration as learning communities</w:t>
      </w:r>
      <w:r w:rsidR="0065032D">
        <w:rPr>
          <w:rFonts w:asciiTheme="majorHAnsi" w:hAnsiTheme="majorHAnsi"/>
        </w:rPr>
        <w:t xml:space="preserve">. </w:t>
      </w:r>
      <w:r w:rsidR="00AE4563">
        <w:rPr>
          <w:rFonts w:asciiTheme="majorHAnsi" w:hAnsiTheme="majorHAnsi"/>
        </w:rPr>
        <w:t>One</w:t>
      </w:r>
      <w:r w:rsidR="00665F53">
        <w:rPr>
          <w:rFonts w:asciiTheme="majorHAnsi" w:hAnsiTheme="majorHAnsi"/>
        </w:rPr>
        <w:t xml:space="preserve"> PTS</w:t>
      </w:r>
      <w:r w:rsidR="00AE4563">
        <w:rPr>
          <w:rFonts w:asciiTheme="majorHAnsi" w:hAnsiTheme="majorHAnsi"/>
        </w:rPr>
        <w:t xml:space="preserve"> student reflect</w:t>
      </w:r>
      <w:r w:rsidR="00665F53">
        <w:rPr>
          <w:rFonts w:asciiTheme="majorHAnsi" w:hAnsiTheme="majorHAnsi"/>
        </w:rPr>
        <w:t>ed</w:t>
      </w:r>
      <w:r w:rsidR="00AE4563">
        <w:rPr>
          <w:rFonts w:asciiTheme="majorHAnsi" w:hAnsiTheme="majorHAnsi"/>
        </w:rPr>
        <w:t xml:space="preserve"> on</w:t>
      </w:r>
      <w:r w:rsidR="00AE438E">
        <w:rPr>
          <w:rFonts w:asciiTheme="majorHAnsi" w:hAnsiTheme="majorHAnsi"/>
        </w:rPr>
        <w:t xml:space="preserve"> our </w:t>
      </w:r>
      <w:r w:rsidR="00236CFC">
        <w:rPr>
          <w:rFonts w:asciiTheme="majorHAnsi" w:hAnsiTheme="majorHAnsi"/>
        </w:rPr>
        <w:t xml:space="preserve">WebEx </w:t>
      </w:r>
      <w:r w:rsidR="00AE438E">
        <w:rPr>
          <w:rFonts w:asciiTheme="majorHAnsi" w:hAnsiTheme="majorHAnsi"/>
        </w:rPr>
        <w:t>sessions as a point of collaborative learning</w:t>
      </w:r>
      <w:r w:rsidR="00C74CEC">
        <w:rPr>
          <w:rFonts w:asciiTheme="majorHAnsi" w:hAnsiTheme="majorHAnsi"/>
        </w:rPr>
        <w:t>:</w:t>
      </w:r>
    </w:p>
    <w:p w14:paraId="20C450CA" w14:textId="19FB8ED3" w:rsidR="00E04FDA" w:rsidRDefault="00AE4563" w:rsidP="00487683">
      <w:pPr>
        <w:widowControl w:val="0"/>
        <w:spacing w:before="200" w:line="360" w:lineRule="auto"/>
        <w:ind w:left="426"/>
        <w:rPr>
          <w:rFonts w:asciiTheme="majorHAnsi" w:hAnsiTheme="majorHAnsi"/>
        </w:rPr>
      </w:pPr>
      <w:r w:rsidRPr="0065032D">
        <w:rPr>
          <w:rFonts w:asciiTheme="majorHAnsi" w:hAnsiTheme="majorHAnsi"/>
          <w:i/>
        </w:rPr>
        <w:t>I believe we’ll have many things to talk about during our course of learning and bridging, it importantly brings a great learning opportunity for all of us. We as Indigenous people in Australia are also divided to many extent</w:t>
      </w:r>
      <w:r w:rsidR="00E04FDA" w:rsidRPr="0065032D">
        <w:rPr>
          <w:rFonts w:asciiTheme="majorHAnsi" w:hAnsiTheme="majorHAnsi"/>
          <w:i/>
        </w:rPr>
        <w:t>s</w:t>
      </w:r>
      <w:r w:rsidRPr="0065032D">
        <w:rPr>
          <w:rFonts w:asciiTheme="majorHAnsi" w:hAnsiTheme="majorHAnsi"/>
          <w:i/>
        </w:rPr>
        <w:t xml:space="preserve"> by where we live and come from and the level of education and most importantly the level of culture you’re exposed too. At the end</w:t>
      </w:r>
      <w:r w:rsidR="009140F8">
        <w:rPr>
          <w:rFonts w:asciiTheme="majorHAnsi" w:hAnsiTheme="majorHAnsi"/>
          <w:i/>
        </w:rPr>
        <w:t xml:space="preserve">, </w:t>
      </w:r>
      <w:r w:rsidR="00B847D0">
        <w:rPr>
          <w:rFonts w:asciiTheme="majorHAnsi" w:hAnsiTheme="majorHAnsi"/>
          <w:i/>
        </w:rPr>
        <w:t>education and having to</w:t>
      </w:r>
      <w:r w:rsidRPr="0065032D">
        <w:rPr>
          <w:rFonts w:asciiTheme="majorHAnsi" w:hAnsiTheme="majorHAnsi"/>
          <w:i/>
        </w:rPr>
        <w:t xml:space="preserve"> work together makes us aware of the issues and </w:t>
      </w:r>
      <w:r w:rsidR="00C05C71" w:rsidRPr="0065032D">
        <w:rPr>
          <w:rFonts w:asciiTheme="majorHAnsi" w:hAnsiTheme="majorHAnsi"/>
          <w:i/>
        </w:rPr>
        <w:t xml:space="preserve">we </w:t>
      </w:r>
      <w:r w:rsidRPr="0065032D">
        <w:rPr>
          <w:rFonts w:asciiTheme="majorHAnsi" w:hAnsiTheme="majorHAnsi"/>
          <w:i/>
        </w:rPr>
        <w:t>can deal with them better rather than being arrogant and looking down on someone for those reasons. We have a great diverse group from all aspects and background</w:t>
      </w:r>
      <w:r w:rsidR="00C05C71" w:rsidRPr="0065032D">
        <w:rPr>
          <w:rFonts w:asciiTheme="majorHAnsi" w:hAnsiTheme="majorHAnsi"/>
          <w:i/>
        </w:rPr>
        <w:t>s</w:t>
      </w:r>
      <w:r w:rsidRPr="0065032D">
        <w:rPr>
          <w:rFonts w:asciiTheme="majorHAnsi" w:hAnsiTheme="majorHAnsi"/>
          <w:i/>
        </w:rPr>
        <w:t>, but at the end of the day we are all Indigenous people and traditional owners of our own right</w:t>
      </w:r>
      <w:r>
        <w:rPr>
          <w:rFonts w:asciiTheme="majorHAnsi" w:hAnsiTheme="majorHAnsi"/>
        </w:rPr>
        <w:t xml:space="preserve"> (</w:t>
      </w:r>
      <w:r w:rsidR="0065032D">
        <w:rPr>
          <w:rFonts w:asciiTheme="majorHAnsi" w:hAnsiTheme="majorHAnsi"/>
        </w:rPr>
        <w:t xml:space="preserve">PTS student, </w:t>
      </w:r>
      <w:r>
        <w:rPr>
          <w:rFonts w:asciiTheme="majorHAnsi" w:hAnsiTheme="majorHAnsi"/>
        </w:rPr>
        <w:t>2017)</w:t>
      </w:r>
      <w:r w:rsidR="00971B17">
        <w:rPr>
          <w:rFonts w:asciiTheme="majorHAnsi" w:hAnsiTheme="majorHAnsi"/>
        </w:rPr>
        <w:t xml:space="preserve">. </w:t>
      </w:r>
    </w:p>
    <w:p w14:paraId="37D940E7" w14:textId="77777777" w:rsidR="00975961" w:rsidRDefault="008E4C0C" w:rsidP="00487683">
      <w:pPr>
        <w:widowControl w:val="0"/>
        <w:spacing w:before="200" w:line="360" w:lineRule="auto"/>
        <w:rPr>
          <w:rFonts w:asciiTheme="majorHAnsi" w:hAnsiTheme="majorHAnsi"/>
        </w:rPr>
      </w:pPr>
      <w:r>
        <w:rPr>
          <w:rFonts w:asciiTheme="majorHAnsi" w:hAnsiTheme="majorHAnsi"/>
        </w:rPr>
        <w:t>The students have connected in ways that were not expected</w:t>
      </w:r>
      <w:r w:rsidR="00CE308A">
        <w:rPr>
          <w:rFonts w:asciiTheme="majorHAnsi" w:hAnsiTheme="majorHAnsi"/>
        </w:rPr>
        <w:t>.  They have</w:t>
      </w:r>
      <w:r>
        <w:rPr>
          <w:rFonts w:asciiTheme="majorHAnsi" w:hAnsiTheme="majorHAnsi"/>
        </w:rPr>
        <w:t xml:space="preserve"> </w:t>
      </w:r>
      <w:r w:rsidR="00CE308A">
        <w:rPr>
          <w:rFonts w:asciiTheme="majorHAnsi" w:hAnsiTheme="majorHAnsi"/>
        </w:rPr>
        <w:t xml:space="preserve">created </w:t>
      </w:r>
      <w:r>
        <w:rPr>
          <w:rFonts w:asciiTheme="majorHAnsi" w:hAnsiTheme="majorHAnsi"/>
        </w:rPr>
        <w:t>bonds over the similarities of their educational journey</w:t>
      </w:r>
      <w:r w:rsidR="00AE438E">
        <w:rPr>
          <w:rFonts w:asciiTheme="majorHAnsi" w:hAnsiTheme="majorHAnsi"/>
        </w:rPr>
        <w:t>,</w:t>
      </w:r>
      <w:r>
        <w:rPr>
          <w:rFonts w:asciiTheme="majorHAnsi" w:hAnsiTheme="majorHAnsi"/>
        </w:rPr>
        <w:t xml:space="preserve"> their histories</w:t>
      </w:r>
      <w:r w:rsidR="00AE438E">
        <w:rPr>
          <w:rFonts w:asciiTheme="majorHAnsi" w:hAnsiTheme="majorHAnsi"/>
        </w:rPr>
        <w:t xml:space="preserve"> and ha</w:t>
      </w:r>
      <w:r w:rsidR="00BE59DA">
        <w:rPr>
          <w:rFonts w:asciiTheme="majorHAnsi" w:hAnsiTheme="majorHAnsi"/>
        </w:rPr>
        <w:t>ve enjoyed learning of their unique cultures</w:t>
      </w:r>
      <w:r w:rsidR="00971B17">
        <w:rPr>
          <w:rFonts w:asciiTheme="majorHAnsi" w:hAnsiTheme="majorHAnsi"/>
        </w:rPr>
        <w:t xml:space="preserve">. </w:t>
      </w:r>
      <w:r>
        <w:rPr>
          <w:rFonts w:asciiTheme="majorHAnsi" w:hAnsiTheme="majorHAnsi"/>
        </w:rPr>
        <w:t>They are discovering they are part of a wider network</w:t>
      </w:r>
      <w:r w:rsidR="005570AF">
        <w:rPr>
          <w:rFonts w:asciiTheme="majorHAnsi" w:hAnsiTheme="majorHAnsi"/>
        </w:rPr>
        <w:t xml:space="preserve"> and that collaboration expands that network and opens doors of possibility</w:t>
      </w:r>
      <w:r>
        <w:rPr>
          <w:rFonts w:asciiTheme="majorHAnsi" w:hAnsiTheme="majorHAnsi"/>
        </w:rPr>
        <w:t xml:space="preserve">. </w:t>
      </w:r>
    </w:p>
    <w:p w14:paraId="7A467D0E" w14:textId="77777777" w:rsidR="00975961" w:rsidRDefault="00975961" w:rsidP="00487683">
      <w:pPr>
        <w:widowControl w:val="0"/>
        <w:spacing w:line="360" w:lineRule="auto"/>
        <w:rPr>
          <w:rFonts w:asciiTheme="majorHAnsi" w:hAnsiTheme="majorHAnsi"/>
        </w:rPr>
      </w:pPr>
    </w:p>
    <w:p w14:paraId="497584BA" w14:textId="73896DCE" w:rsidR="00780B35" w:rsidRPr="00975961" w:rsidRDefault="005758EE" w:rsidP="00487683">
      <w:pPr>
        <w:widowControl w:val="0"/>
        <w:spacing w:before="200" w:line="360" w:lineRule="auto"/>
        <w:rPr>
          <w:rFonts w:asciiTheme="majorHAnsi" w:hAnsiTheme="majorHAnsi"/>
          <w:highlight w:val="yellow"/>
        </w:rPr>
      </w:pPr>
      <w:r>
        <w:rPr>
          <w:rFonts w:asciiTheme="majorHAnsi" w:hAnsiTheme="majorHAnsi"/>
          <w:i/>
        </w:rPr>
        <w:t>Adequate T</w:t>
      </w:r>
      <w:r w:rsidR="00FF59A5" w:rsidRPr="00715E41">
        <w:rPr>
          <w:rFonts w:asciiTheme="majorHAnsi" w:hAnsiTheme="majorHAnsi"/>
          <w:i/>
        </w:rPr>
        <w:t>ime</w:t>
      </w:r>
    </w:p>
    <w:p w14:paraId="38EBA6C1" w14:textId="0C6CD892" w:rsidR="0005333E" w:rsidRDefault="00FF59A5" w:rsidP="00487683">
      <w:pPr>
        <w:widowControl w:val="0"/>
        <w:spacing w:before="200" w:line="360" w:lineRule="auto"/>
        <w:rPr>
          <w:rFonts w:asciiTheme="majorHAnsi" w:hAnsiTheme="majorHAnsi"/>
        </w:rPr>
      </w:pPr>
      <w:r>
        <w:rPr>
          <w:rFonts w:asciiTheme="majorHAnsi" w:hAnsiTheme="majorHAnsi"/>
        </w:rPr>
        <w:t xml:space="preserve">The Western education system is foundationally </w:t>
      </w:r>
      <w:r w:rsidR="00975961">
        <w:rPr>
          <w:rFonts w:asciiTheme="majorHAnsi" w:hAnsiTheme="majorHAnsi"/>
        </w:rPr>
        <w:t xml:space="preserve">linear. </w:t>
      </w:r>
      <w:r w:rsidR="00CE308A">
        <w:rPr>
          <w:rFonts w:asciiTheme="majorHAnsi" w:hAnsiTheme="majorHAnsi"/>
        </w:rPr>
        <w:t xml:space="preserve">It is </w:t>
      </w:r>
      <w:r w:rsidR="0073616F">
        <w:rPr>
          <w:rFonts w:asciiTheme="majorHAnsi" w:hAnsiTheme="majorHAnsi"/>
        </w:rPr>
        <w:t xml:space="preserve">timed </w:t>
      </w:r>
      <w:r w:rsidR="00CE308A">
        <w:rPr>
          <w:rFonts w:asciiTheme="majorHAnsi" w:hAnsiTheme="majorHAnsi"/>
        </w:rPr>
        <w:t xml:space="preserve">on a </w:t>
      </w:r>
      <w:r>
        <w:rPr>
          <w:rFonts w:asciiTheme="majorHAnsi" w:hAnsiTheme="majorHAnsi"/>
        </w:rPr>
        <w:t>start to finish learning scale</w:t>
      </w:r>
      <w:r w:rsidR="00CE308A">
        <w:rPr>
          <w:rFonts w:asciiTheme="majorHAnsi" w:hAnsiTheme="majorHAnsi"/>
        </w:rPr>
        <w:t>,</w:t>
      </w:r>
      <w:r>
        <w:rPr>
          <w:rFonts w:asciiTheme="majorHAnsi" w:hAnsiTheme="majorHAnsi"/>
        </w:rPr>
        <w:t xml:space="preserve"> whereas in the Indigenous paradigm, learning is constant and cyclical</w:t>
      </w:r>
      <w:r w:rsidR="00AE04FA">
        <w:rPr>
          <w:rFonts w:asciiTheme="majorHAnsi" w:hAnsiTheme="majorHAnsi"/>
        </w:rPr>
        <w:t>, like the circularity of the medicine wheel (Hogue, 2018)</w:t>
      </w:r>
      <w:r w:rsidR="009631DC">
        <w:rPr>
          <w:rFonts w:asciiTheme="majorHAnsi" w:hAnsiTheme="majorHAnsi"/>
        </w:rPr>
        <w:t>;</w:t>
      </w:r>
      <w:r w:rsidR="00AE04FA">
        <w:rPr>
          <w:rFonts w:asciiTheme="majorHAnsi" w:hAnsiTheme="majorHAnsi"/>
        </w:rPr>
        <w:t xml:space="preserve"> each time around one learns a bit more. </w:t>
      </w:r>
      <w:r w:rsidR="0073616F">
        <w:rPr>
          <w:rFonts w:asciiTheme="majorHAnsi" w:hAnsiTheme="majorHAnsi"/>
        </w:rPr>
        <w:t>Such a way of learning s</w:t>
      </w:r>
      <w:r w:rsidR="0005333E">
        <w:rPr>
          <w:rFonts w:asciiTheme="majorHAnsi" w:hAnsiTheme="majorHAnsi"/>
        </w:rPr>
        <w:t>u</w:t>
      </w:r>
      <w:r w:rsidR="005758EE">
        <w:rPr>
          <w:rFonts w:asciiTheme="majorHAnsi" w:hAnsiTheme="majorHAnsi"/>
        </w:rPr>
        <w:t xml:space="preserve">pports Jerome Bruner’s (1960) </w:t>
      </w:r>
      <w:r w:rsidR="00975961">
        <w:rPr>
          <w:rFonts w:asciiTheme="majorHAnsi" w:hAnsiTheme="majorHAnsi"/>
        </w:rPr>
        <w:t>“</w:t>
      </w:r>
      <w:r w:rsidR="005758EE" w:rsidRPr="00975961">
        <w:rPr>
          <w:rFonts w:asciiTheme="majorHAnsi" w:hAnsiTheme="majorHAnsi"/>
        </w:rPr>
        <w:t>Spiral C</w:t>
      </w:r>
      <w:r w:rsidR="0073616F" w:rsidRPr="00975961">
        <w:rPr>
          <w:rFonts w:asciiTheme="majorHAnsi" w:hAnsiTheme="majorHAnsi"/>
        </w:rPr>
        <w:t>urriculum</w:t>
      </w:r>
      <w:r w:rsidR="00975961">
        <w:rPr>
          <w:rFonts w:asciiTheme="majorHAnsi" w:hAnsiTheme="majorHAnsi"/>
        </w:rPr>
        <w:t>”</w:t>
      </w:r>
      <w:r w:rsidR="0073616F">
        <w:rPr>
          <w:rFonts w:asciiTheme="majorHAnsi" w:hAnsiTheme="majorHAnsi"/>
        </w:rPr>
        <w:t xml:space="preserve">, where concepts </w:t>
      </w:r>
      <w:r w:rsidR="0005333E">
        <w:rPr>
          <w:rFonts w:asciiTheme="majorHAnsi" w:hAnsiTheme="majorHAnsi"/>
        </w:rPr>
        <w:t xml:space="preserve">build </w:t>
      </w:r>
      <w:r w:rsidR="0073616F">
        <w:rPr>
          <w:rFonts w:asciiTheme="majorHAnsi" w:hAnsiTheme="majorHAnsi"/>
        </w:rPr>
        <w:t xml:space="preserve">on each other in a continuous </w:t>
      </w:r>
      <w:r w:rsidR="005758EE">
        <w:rPr>
          <w:rFonts w:asciiTheme="majorHAnsi" w:hAnsiTheme="majorHAnsi"/>
        </w:rPr>
        <w:t xml:space="preserve">and </w:t>
      </w:r>
      <w:r w:rsidR="0073616F">
        <w:rPr>
          <w:rFonts w:asciiTheme="majorHAnsi" w:hAnsiTheme="majorHAnsi"/>
        </w:rPr>
        <w:t>spiral fas</w:t>
      </w:r>
      <w:r w:rsidR="0005333E">
        <w:rPr>
          <w:rFonts w:asciiTheme="majorHAnsi" w:hAnsiTheme="majorHAnsi"/>
        </w:rPr>
        <w:t xml:space="preserve">hion. The process, rather than time, is the focus. </w:t>
      </w:r>
      <w:r w:rsidR="006C167B">
        <w:rPr>
          <w:rFonts w:asciiTheme="majorHAnsi" w:hAnsiTheme="majorHAnsi"/>
        </w:rPr>
        <w:t xml:space="preserve">Sometimes </w:t>
      </w:r>
      <w:r w:rsidR="006C167B">
        <w:rPr>
          <w:rFonts w:asciiTheme="majorHAnsi" w:hAnsiTheme="majorHAnsi"/>
        </w:rPr>
        <w:lastRenderedPageBreak/>
        <w:t xml:space="preserve">our students simply need more time to create those bridges and develop the necessary skill set to move forward. </w:t>
      </w:r>
    </w:p>
    <w:p w14:paraId="1D0757B8" w14:textId="0F0864B8" w:rsidR="006C167B" w:rsidRDefault="00C605EF" w:rsidP="00487683">
      <w:pPr>
        <w:widowControl w:val="0"/>
        <w:spacing w:before="200" w:line="360" w:lineRule="auto"/>
        <w:rPr>
          <w:rFonts w:asciiTheme="majorHAnsi" w:hAnsiTheme="majorHAnsi"/>
        </w:rPr>
      </w:pPr>
      <w:r>
        <w:rPr>
          <w:rFonts w:asciiTheme="majorHAnsi" w:hAnsiTheme="majorHAnsi"/>
        </w:rPr>
        <w:t>One of the great challenges we experience in both programs is the brevity of the semester system</w:t>
      </w:r>
      <w:r w:rsidR="00E743CA">
        <w:rPr>
          <w:rFonts w:asciiTheme="majorHAnsi" w:hAnsiTheme="majorHAnsi"/>
        </w:rPr>
        <w:t xml:space="preserve"> and the spaces between</w:t>
      </w:r>
      <w:r>
        <w:rPr>
          <w:rFonts w:asciiTheme="majorHAnsi" w:hAnsiTheme="majorHAnsi"/>
        </w:rPr>
        <w:t xml:space="preserve">. </w:t>
      </w:r>
      <w:r w:rsidR="00F07C2D">
        <w:rPr>
          <w:rFonts w:asciiTheme="majorHAnsi" w:hAnsiTheme="majorHAnsi"/>
        </w:rPr>
        <w:t>In both programs</w:t>
      </w:r>
      <w:r w:rsidR="00975961">
        <w:rPr>
          <w:rFonts w:asciiTheme="majorHAnsi" w:hAnsiTheme="majorHAnsi"/>
        </w:rPr>
        <w:t>,</w:t>
      </w:r>
      <w:r w:rsidR="00F07C2D">
        <w:rPr>
          <w:rFonts w:asciiTheme="majorHAnsi" w:hAnsiTheme="majorHAnsi"/>
        </w:rPr>
        <w:t xml:space="preserve"> </w:t>
      </w:r>
      <w:r w:rsidR="006C167B">
        <w:rPr>
          <w:rFonts w:asciiTheme="majorHAnsi" w:hAnsiTheme="majorHAnsi"/>
        </w:rPr>
        <w:t xml:space="preserve">students </w:t>
      </w:r>
      <w:r w:rsidR="00F07C2D">
        <w:rPr>
          <w:rFonts w:asciiTheme="majorHAnsi" w:hAnsiTheme="majorHAnsi"/>
        </w:rPr>
        <w:t>take a core set of courses</w:t>
      </w:r>
      <w:r w:rsidR="00E743CA">
        <w:rPr>
          <w:rFonts w:asciiTheme="majorHAnsi" w:hAnsiTheme="majorHAnsi"/>
        </w:rPr>
        <w:t xml:space="preserve"> (in Canada)</w:t>
      </w:r>
      <w:r w:rsidR="00FE651A">
        <w:rPr>
          <w:rFonts w:asciiTheme="majorHAnsi" w:hAnsiTheme="majorHAnsi"/>
        </w:rPr>
        <w:t xml:space="preserve"> or</w:t>
      </w:r>
      <w:r w:rsidR="00E743CA">
        <w:rPr>
          <w:rFonts w:asciiTheme="majorHAnsi" w:hAnsiTheme="majorHAnsi"/>
        </w:rPr>
        <w:t xml:space="preserve"> units (in Australia)</w:t>
      </w:r>
      <w:r w:rsidR="00F07C2D">
        <w:rPr>
          <w:rFonts w:asciiTheme="majorHAnsi" w:hAnsiTheme="majorHAnsi"/>
        </w:rPr>
        <w:t xml:space="preserve"> before moving forward into their program of choice. Sometimes</w:t>
      </w:r>
      <w:r w:rsidR="00975961">
        <w:rPr>
          <w:rFonts w:asciiTheme="majorHAnsi" w:hAnsiTheme="majorHAnsi"/>
        </w:rPr>
        <w:t>,</w:t>
      </w:r>
      <w:r>
        <w:rPr>
          <w:rFonts w:asciiTheme="majorHAnsi" w:hAnsiTheme="majorHAnsi"/>
        </w:rPr>
        <w:t xml:space="preserve"> </w:t>
      </w:r>
      <w:r w:rsidR="00F07C2D">
        <w:rPr>
          <w:rFonts w:asciiTheme="majorHAnsi" w:hAnsiTheme="majorHAnsi"/>
        </w:rPr>
        <w:t>they are not successful in a course</w:t>
      </w:r>
      <w:r w:rsidR="00E743CA">
        <w:rPr>
          <w:rFonts w:asciiTheme="majorHAnsi" w:hAnsiTheme="majorHAnsi"/>
        </w:rPr>
        <w:t>/unit</w:t>
      </w:r>
      <w:r w:rsidR="00F07C2D">
        <w:rPr>
          <w:rFonts w:asciiTheme="majorHAnsi" w:hAnsiTheme="majorHAnsi"/>
        </w:rPr>
        <w:t xml:space="preserve"> or leave for a variety of reasons</w:t>
      </w:r>
      <w:r>
        <w:rPr>
          <w:rFonts w:asciiTheme="majorHAnsi" w:hAnsiTheme="majorHAnsi"/>
        </w:rPr>
        <w:t xml:space="preserve">, and sometimes they simply </w:t>
      </w:r>
      <w:r w:rsidR="00975961">
        <w:rPr>
          <w:rFonts w:asciiTheme="majorHAnsi" w:hAnsiTheme="majorHAnsi"/>
        </w:rPr>
        <w:t>require</w:t>
      </w:r>
      <w:r>
        <w:rPr>
          <w:rFonts w:asciiTheme="majorHAnsi" w:hAnsiTheme="majorHAnsi"/>
        </w:rPr>
        <w:t xml:space="preserve"> more time to </w:t>
      </w:r>
      <w:r w:rsidR="00A538D3">
        <w:rPr>
          <w:rFonts w:asciiTheme="majorHAnsi" w:hAnsiTheme="majorHAnsi"/>
        </w:rPr>
        <w:t xml:space="preserve">create the bridges they need to </w:t>
      </w:r>
      <w:r>
        <w:rPr>
          <w:rFonts w:asciiTheme="majorHAnsi" w:hAnsiTheme="majorHAnsi"/>
        </w:rPr>
        <w:t>grasp the concepts</w:t>
      </w:r>
      <w:r w:rsidR="00E743CA">
        <w:rPr>
          <w:rFonts w:asciiTheme="majorHAnsi" w:hAnsiTheme="majorHAnsi"/>
        </w:rPr>
        <w:t xml:space="preserve"> or to be confident they are a valued part of the university system</w:t>
      </w:r>
      <w:r w:rsidR="00F07C2D">
        <w:rPr>
          <w:rFonts w:asciiTheme="majorHAnsi" w:hAnsiTheme="majorHAnsi"/>
        </w:rPr>
        <w:t>. In both</w:t>
      </w:r>
      <w:r w:rsidR="00A538D3">
        <w:rPr>
          <w:rFonts w:asciiTheme="majorHAnsi" w:hAnsiTheme="majorHAnsi"/>
        </w:rPr>
        <w:t xml:space="preserve"> programs</w:t>
      </w:r>
      <w:r w:rsidR="00E743CA">
        <w:rPr>
          <w:rFonts w:asciiTheme="majorHAnsi" w:hAnsiTheme="majorHAnsi"/>
        </w:rPr>
        <w:t xml:space="preserve">, students </w:t>
      </w:r>
      <w:r w:rsidR="006C167B">
        <w:rPr>
          <w:rFonts w:asciiTheme="majorHAnsi" w:hAnsiTheme="majorHAnsi"/>
        </w:rPr>
        <w:t>are able to</w:t>
      </w:r>
      <w:r w:rsidR="00F93EA6">
        <w:rPr>
          <w:rFonts w:asciiTheme="majorHAnsi" w:hAnsiTheme="majorHAnsi"/>
        </w:rPr>
        <w:t xml:space="preserve"> come back into the program to</w:t>
      </w:r>
      <w:r w:rsidR="006C167B">
        <w:rPr>
          <w:rFonts w:asciiTheme="majorHAnsi" w:hAnsiTheme="majorHAnsi"/>
        </w:rPr>
        <w:t xml:space="preserve"> repeat </w:t>
      </w:r>
      <w:r w:rsidR="00F07C2D">
        <w:rPr>
          <w:rFonts w:asciiTheme="majorHAnsi" w:hAnsiTheme="majorHAnsi"/>
        </w:rPr>
        <w:t>the</w:t>
      </w:r>
      <w:r w:rsidR="003A7D8A">
        <w:rPr>
          <w:rFonts w:asciiTheme="majorHAnsi" w:hAnsiTheme="majorHAnsi"/>
        </w:rPr>
        <w:t xml:space="preserve"> </w:t>
      </w:r>
      <w:r w:rsidR="006C167B">
        <w:rPr>
          <w:rFonts w:asciiTheme="majorHAnsi" w:hAnsiTheme="majorHAnsi"/>
        </w:rPr>
        <w:t>courses</w:t>
      </w:r>
      <w:r w:rsidR="00E743CA">
        <w:rPr>
          <w:rFonts w:asciiTheme="majorHAnsi" w:hAnsiTheme="majorHAnsi"/>
        </w:rPr>
        <w:t>/units</w:t>
      </w:r>
      <w:r w:rsidR="00D8398B">
        <w:rPr>
          <w:rFonts w:asciiTheme="majorHAnsi" w:hAnsiTheme="majorHAnsi"/>
        </w:rPr>
        <w:t xml:space="preserve"> until they have </w:t>
      </w:r>
      <w:r w:rsidR="00F07C2D">
        <w:rPr>
          <w:rFonts w:asciiTheme="majorHAnsi" w:hAnsiTheme="majorHAnsi"/>
        </w:rPr>
        <w:t>successfully completed</w:t>
      </w:r>
      <w:r w:rsidR="009631DC">
        <w:rPr>
          <w:rFonts w:asciiTheme="majorHAnsi" w:hAnsiTheme="majorHAnsi"/>
        </w:rPr>
        <w:t xml:space="preserve"> them</w:t>
      </w:r>
      <w:r w:rsidR="00F07C2D">
        <w:rPr>
          <w:rFonts w:asciiTheme="majorHAnsi" w:hAnsiTheme="majorHAnsi"/>
        </w:rPr>
        <w:t xml:space="preserve">. </w:t>
      </w:r>
      <w:r w:rsidR="00F93EA6">
        <w:rPr>
          <w:rFonts w:asciiTheme="majorHAnsi" w:hAnsiTheme="majorHAnsi"/>
        </w:rPr>
        <w:t xml:space="preserve">This is a recent change for the FNTP. </w:t>
      </w:r>
      <w:r w:rsidR="006C167B">
        <w:rPr>
          <w:rFonts w:asciiTheme="majorHAnsi" w:hAnsiTheme="majorHAnsi"/>
        </w:rPr>
        <w:t xml:space="preserve">One repeating student </w:t>
      </w:r>
      <w:r w:rsidR="003A7D8A">
        <w:rPr>
          <w:rFonts w:asciiTheme="majorHAnsi" w:hAnsiTheme="majorHAnsi"/>
        </w:rPr>
        <w:t xml:space="preserve">in the </w:t>
      </w:r>
      <w:proofErr w:type="spellStart"/>
      <w:r w:rsidR="003A7D8A">
        <w:rPr>
          <w:rFonts w:asciiTheme="majorHAnsi" w:hAnsiTheme="majorHAnsi"/>
        </w:rPr>
        <w:t>FNTP</w:t>
      </w:r>
      <w:proofErr w:type="spellEnd"/>
      <w:r w:rsidR="003A7D8A">
        <w:rPr>
          <w:rFonts w:asciiTheme="majorHAnsi" w:hAnsiTheme="majorHAnsi"/>
        </w:rPr>
        <w:t xml:space="preserve"> </w:t>
      </w:r>
      <w:r w:rsidR="00975961">
        <w:rPr>
          <w:rFonts w:asciiTheme="majorHAnsi" w:hAnsiTheme="majorHAnsi"/>
        </w:rPr>
        <w:t>said:</w:t>
      </w:r>
      <w:r w:rsidR="006C167B">
        <w:rPr>
          <w:rFonts w:asciiTheme="majorHAnsi" w:hAnsiTheme="majorHAnsi"/>
        </w:rPr>
        <w:t xml:space="preserve"> </w:t>
      </w:r>
      <w:r w:rsidR="006C167B" w:rsidRPr="0065032D">
        <w:rPr>
          <w:rFonts w:asciiTheme="majorHAnsi" w:hAnsiTheme="majorHAnsi"/>
          <w:i/>
        </w:rPr>
        <w:t>I like that I</w:t>
      </w:r>
      <w:r w:rsidR="00D8398B" w:rsidRPr="0065032D">
        <w:rPr>
          <w:rFonts w:asciiTheme="majorHAnsi" w:hAnsiTheme="majorHAnsi"/>
          <w:i/>
        </w:rPr>
        <w:t xml:space="preserve"> can come back and retake a</w:t>
      </w:r>
      <w:r w:rsidR="006C167B" w:rsidRPr="0065032D">
        <w:rPr>
          <w:rFonts w:asciiTheme="majorHAnsi" w:hAnsiTheme="majorHAnsi"/>
          <w:i/>
        </w:rPr>
        <w:t xml:space="preserve"> course</w:t>
      </w:r>
      <w:r w:rsidR="00C05C71" w:rsidRPr="0065032D">
        <w:rPr>
          <w:rFonts w:asciiTheme="majorHAnsi" w:hAnsiTheme="majorHAnsi"/>
          <w:i/>
        </w:rPr>
        <w:t xml:space="preserve"> in the program that</w:t>
      </w:r>
      <w:r w:rsidR="00D8398B" w:rsidRPr="0065032D">
        <w:rPr>
          <w:rFonts w:asciiTheme="majorHAnsi" w:hAnsiTheme="majorHAnsi"/>
          <w:i/>
        </w:rPr>
        <w:t xml:space="preserve"> I didn’t complete well</w:t>
      </w:r>
      <w:r w:rsidR="006C167B" w:rsidRPr="0065032D">
        <w:rPr>
          <w:rFonts w:asciiTheme="majorHAnsi" w:hAnsiTheme="majorHAnsi"/>
          <w:i/>
        </w:rPr>
        <w:t xml:space="preserve"> and still continue</w:t>
      </w:r>
      <w:r w:rsidR="00C05C71" w:rsidRPr="0065032D">
        <w:rPr>
          <w:rFonts w:asciiTheme="majorHAnsi" w:hAnsiTheme="majorHAnsi"/>
          <w:i/>
        </w:rPr>
        <w:t xml:space="preserve"> on my academic journey</w:t>
      </w:r>
      <w:r w:rsidR="006C167B" w:rsidRPr="0065032D">
        <w:rPr>
          <w:rFonts w:asciiTheme="majorHAnsi" w:hAnsiTheme="majorHAnsi"/>
          <w:i/>
        </w:rPr>
        <w:t>. I feel like I’m learning better and I don’t feel like a failure</w:t>
      </w:r>
      <w:r w:rsidR="0005333E">
        <w:rPr>
          <w:rFonts w:asciiTheme="majorHAnsi" w:hAnsiTheme="majorHAnsi"/>
          <w:i/>
        </w:rPr>
        <w:t>. I just need more time</w:t>
      </w:r>
      <w:r w:rsidR="00143344">
        <w:rPr>
          <w:rFonts w:asciiTheme="majorHAnsi" w:hAnsiTheme="majorHAnsi"/>
        </w:rPr>
        <w:t xml:space="preserve"> (</w:t>
      </w:r>
      <w:proofErr w:type="spellStart"/>
      <w:r w:rsidR="00143344">
        <w:rPr>
          <w:rFonts w:asciiTheme="majorHAnsi" w:hAnsiTheme="majorHAnsi"/>
        </w:rPr>
        <w:t>FNTP</w:t>
      </w:r>
      <w:proofErr w:type="spellEnd"/>
      <w:r w:rsidR="00143344">
        <w:rPr>
          <w:rFonts w:asciiTheme="majorHAnsi" w:hAnsiTheme="majorHAnsi"/>
        </w:rPr>
        <w:t xml:space="preserve"> student, 2017).</w:t>
      </w:r>
      <w:r w:rsidR="003A7D8A">
        <w:rPr>
          <w:rFonts w:asciiTheme="majorHAnsi" w:hAnsiTheme="majorHAnsi"/>
        </w:rPr>
        <w:t xml:space="preserve"> Both programs are</w:t>
      </w:r>
      <w:r w:rsidR="00143344">
        <w:rPr>
          <w:rFonts w:asciiTheme="majorHAnsi" w:hAnsiTheme="majorHAnsi"/>
        </w:rPr>
        <w:t xml:space="preserve"> designed to give the students the time they </w:t>
      </w:r>
      <w:r w:rsidR="00975961">
        <w:rPr>
          <w:rFonts w:asciiTheme="majorHAnsi" w:hAnsiTheme="majorHAnsi"/>
        </w:rPr>
        <w:t>require</w:t>
      </w:r>
      <w:r w:rsidR="00143344">
        <w:rPr>
          <w:rFonts w:asciiTheme="majorHAnsi" w:hAnsiTheme="majorHAnsi"/>
        </w:rPr>
        <w:t xml:space="preserve"> to get the skill set</w:t>
      </w:r>
      <w:r w:rsidR="003A7D8A">
        <w:rPr>
          <w:rFonts w:asciiTheme="majorHAnsi" w:hAnsiTheme="majorHAnsi"/>
        </w:rPr>
        <w:t xml:space="preserve"> they will need to be successful in their university program</w:t>
      </w:r>
      <w:r w:rsidR="00971B17">
        <w:rPr>
          <w:rFonts w:asciiTheme="majorHAnsi" w:hAnsiTheme="majorHAnsi"/>
        </w:rPr>
        <w:t xml:space="preserve">. </w:t>
      </w:r>
      <w:r w:rsidR="00143344">
        <w:rPr>
          <w:rFonts w:asciiTheme="majorHAnsi" w:hAnsiTheme="majorHAnsi"/>
        </w:rPr>
        <w:t xml:space="preserve">Having the ability to come back </w:t>
      </w:r>
      <w:r w:rsidR="00F07C2D">
        <w:rPr>
          <w:rFonts w:asciiTheme="majorHAnsi" w:hAnsiTheme="majorHAnsi"/>
        </w:rPr>
        <w:t>as they need until they have completed the core</w:t>
      </w:r>
      <w:r w:rsidR="00E743CA">
        <w:rPr>
          <w:rFonts w:asciiTheme="majorHAnsi" w:hAnsiTheme="majorHAnsi"/>
        </w:rPr>
        <w:t xml:space="preserve"> requirements</w:t>
      </w:r>
      <w:r w:rsidR="0005333E">
        <w:rPr>
          <w:rFonts w:asciiTheme="majorHAnsi" w:hAnsiTheme="majorHAnsi"/>
        </w:rPr>
        <w:t xml:space="preserve"> so the</w:t>
      </w:r>
      <w:r w:rsidR="00A538D3">
        <w:rPr>
          <w:rFonts w:asciiTheme="majorHAnsi" w:hAnsiTheme="majorHAnsi"/>
        </w:rPr>
        <w:t>y</w:t>
      </w:r>
      <w:r w:rsidR="0005333E">
        <w:rPr>
          <w:rFonts w:asciiTheme="majorHAnsi" w:hAnsiTheme="majorHAnsi"/>
        </w:rPr>
        <w:t xml:space="preserve"> have the</w:t>
      </w:r>
      <w:r w:rsidR="005758EE">
        <w:rPr>
          <w:rFonts w:asciiTheme="majorHAnsi" w:hAnsiTheme="majorHAnsi"/>
        </w:rPr>
        <w:t xml:space="preserve"> needed bridging</w:t>
      </w:r>
      <w:r w:rsidR="0005333E">
        <w:rPr>
          <w:rFonts w:asciiTheme="majorHAnsi" w:hAnsiTheme="majorHAnsi"/>
        </w:rPr>
        <w:t xml:space="preserve"> foundation,</w:t>
      </w:r>
      <w:r w:rsidR="00F07C2D">
        <w:rPr>
          <w:rFonts w:asciiTheme="majorHAnsi" w:hAnsiTheme="majorHAnsi"/>
        </w:rPr>
        <w:t xml:space="preserve"> supports </w:t>
      </w:r>
      <w:r w:rsidR="00F93EA6">
        <w:rPr>
          <w:rFonts w:asciiTheme="majorHAnsi" w:hAnsiTheme="majorHAnsi"/>
        </w:rPr>
        <w:t>IWKL.</w:t>
      </w:r>
    </w:p>
    <w:p w14:paraId="38FE83B3" w14:textId="1EC6112B" w:rsidR="00F33339" w:rsidRPr="003B4FA6" w:rsidRDefault="00C05C71" w:rsidP="00487683">
      <w:pPr>
        <w:widowControl w:val="0"/>
        <w:spacing w:before="200" w:line="360" w:lineRule="auto"/>
        <w:rPr>
          <w:rFonts w:asciiTheme="majorHAnsi" w:hAnsiTheme="majorHAnsi"/>
          <w:highlight w:val="yellow"/>
        </w:rPr>
      </w:pPr>
      <w:r>
        <w:rPr>
          <w:rFonts w:asciiTheme="majorHAnsi" w:hAnsiTheme="majorHAnsi"/>
        </w:rPr>
        <w:t xml:space="preserve">If we are to enable success of Indigenous learners to and through tertiary education, then as educators and policy makers we need to redefine success in ways that are inclusive of the Indigenous paradigm and IWKL. </w:t>
      </w:r>
      <w:r w:rsidR="0022498F">
        <w:rPr>
          <w:rFonts w:asciiTheme="majorHAnsi" w:hAnsiTheme="majorHAnsi"/>
        </w:rPr>
        <w:t>Success in the Western system is most often defined by accomplishment</w:t>
      </w:r>
      <w:r w:rsidR="00975961">
        <w:rPr>
          <w:rFonts w:asciiTheme="majorHAnsi" w:hAnsiTheme="majorHAnsi"/>
        </w:rPr>
        <w:t xml:space="preserve"> attained</w:t>
      </w:r>
      <w:r w:rsidR="0022498F">
        <w:rPr>
          <w:rFonts w:asciiTheme="majorHAnsi" w:hAnsiTheme="majorHAnsi"/>
        </w:rPr>
        <w:t xml:space="preserve"> largely in a competitive way – achieving a certain grade or the highest mark in the class</w:t>
      </w:r>
      <w:r w:rsidR="00102A4A">
        <w:rPr>
          <w:rFonts w:asciiTheme="majorHAnsi" w:hAnsiTheme="majorHAnsi"/>
        </w:rPr>
        <w:t>,</w:t>
      </w:r>
      <w:r w:rsidR="0022498F">
        <w:rPr>
          <w:rFonts w:asciiTheme="majorHAnsi" w:hAnsiTheme="majorHAnsi"/>
        </w:rPr>
        <w:t xml:space="preserve"> or a grade better than someone else</w:t>
      </w:r>
      <w:r w:rsidR="00236CFC">
        <w:rPr>
          <w:rFonts w:asciiTheme="majorHAnsi" w:hAnsiTheme="majorHAnsi"/>
        </w:rPr>
        <w:t>’s</w:t>
      </w:r>
      <w:r w:rsidR="0022498F">
        <w:rPr>
          <w:rFonts w:asciiTheme="majorHAnsi" w:hAnsiTheme="majorHAnsi"/>
        </w:rPr>
        <w:t xml:space="preserve">. </w:t>
      </w:r>
      <w:r w:rsidR="00C24DB7">
        <w:rPr>
          <w:rFonts w:asciiTheme="majorHAnsi" w:hAnsiTheme="majorHAnsi"/>
        </w:rPr>
        <w:t>For Indigenous students</w:t>
      </w:r>
      <w:r w:rsidR="00102A4A">
        <w:rPr>
          <w:rFonts w:asciiTheme="majorHAnsi" w:hAnsiTheme="majorHAnsi"/>
        </w:rPr>
        <w:t>,</w:t>
      </w:r>
      <w:r w:rsidR="00C24DB7">
        <w:rPr>
          <w:rFonts w:asciiTheme="majorHAnsi" w:hAnsiTheme="majorHAnsi"/>
        </w:rPr>
        <w:t xml:space="preserve"> </w:t>
      </w:r>
      <w:r w:rsidR="008B5491">
        <w:rPr>
          <w:rFonts w:asciiTheme="majorHAnsi" w:hAnsiTheme="majorHAnsi"/>
        </w:rPr>
        <w:t xml:space="preserve">it </w:t>
      </w:r>
      <w:r w:rsidR="00C24DB7">
        <w:rPr>
          <w:rFonts w:asciiTheme="majorHAnsi" w:hAnsiTheme="majorHAnsi"/>
        </w:rPr>
        <w:t xml:space="preserve">is less about grades and competition and more about achieving personal </w:t>
      </w:r>
      <w:r w:rsidR="00C24DB7" w:rsidRPr="00236CFC">
        <w:rPr>
          <w:rFonts w:asciiTheme="majorHAnsi" w:hAnsiTheme="majorHAnsi"/>
        </w:rPr>
        <w:t>goals</w:t>
      </w:r>
      <w:r w:rsidR="00082E88">
        <w:rPr>
          <w:rFonts w:asciiTheme="majorHAnsi" w:hAnsiTheme="majorHAnsi"/>
        </w:rPr>
        <w:t xml:space="preserve"> as is often described in their reflections throughout our programs. </w:t>
      </w:r>
      <w:r>
        <w:rPr>
          <w:rFonts w:asciiTheme="majorHAnsi" w:hAnsiTheme="majorHAnsi"/>
        </w:rPr>
        <w:t>While the traditional Western system is focused on timelines</w:t>
      </w:r>
      <w:r w:rsidR="00F93EA6">
        <w:rPr>
          <w:rFonts w:asciiTheme="majorHAnsi" w:hAnsiTheme="majorHAnsi"/>
        </w:rPr>
        <w:t xml:space="preserve"> of accomplishment and success</w:t>
      </w:r>
      <w:r w:rsidR="00BB377C">
        <w:rPr>
          <w:rFonts w:asciiTheme="majorHAnsi" w:hAnsiTheme="majorHAnsi"/>
        </w:rPr>
        <w:t xml:space="preserve">, we reframe the concept of </w:t>
      </w:r>
      <w:r w:rsidR="00F93EA6">
        <w:rPr>
          <w:rFonts w:asciiTheme="majorHAnsi" w:hAnsiTheme="majorHAnsi"/>
        </w:rPr>
        <w:t xml:space="preserve">success and </w:t>
      </w:r>
      <w:r>
        <w:rPr>
          <w:rFonts w:asciiTheme="majorHAnsi" w:hAnsiTheme="majorHAnsi"/>
        </w:rPr>
        <w:t>time</w:t>
      </w:r>
      <w:r w:rsidR="00F93EA6">
        <w:rPr>
          <w:rFonts w:asciiTheme="majorHAnsi" w:hAnsiTheme="majorHAnsi"/>
        </w:rPr>
        <w:t>lines</w:t>
      </w:r>
      <w:r>
        <w:rPr>
          <w:rFonts w:asciiTheme="majorHAnsi" w:hAnsiTheme="majorHAnsi"/>
        </w:rPr>
        <w:t xml:space="preserve"> </w:t>
      </w:r>
      <w:r w:rsidR="00F93EA6">
        <w:rPr>
          <w:rFonts w:asciiTheme="majorHAnsi" w:hAnsiTheme="majorHAnsi"/>
        </w:rPr>
        <w:t>to be</w:t>
      </w:r>
      <w:r w:rsidR="00102A4A">
        <w:rPr>
          <w:rFonts w:asciiTheme="majorHAnsi" w:hAnsiTheme="majorHAnsi"/>
        </w:rPr>
        <w:t>:</w:t>
      </w:r>
      <w:r w:rsidR="00F93EA6">
        <w:rPr>
          <w:rFonts w:asciiTheme="majorHAnsi" w:hAnsiTheme="majorHAnsi"/>
        </w:rPr>
        <w:t xml:space="preserve"> </w:t>
      </w:r>
      <w:r w:rsidR="00F93EA6" w:rsidRPr="00102A4A">
        <w:rPr>
          <w:rFonts w:asciiTheme="majorHAnsi" w:hAnsiTheme="majorHAnsi"/>
        </w:rPr>
        <w:t xml:space="preserve">the necessary time it takes to successfully </w:t>
      </w:r>
      <w:r w:rsidRPr="00102A4A">
        <w:rPr>
          <w:rFonts w:asciiTheme="majorHAnsi" w:hAnsiTheme="majorHAnsi"/>
        </w:rPr>
        <w:t xml:space="preserve">create the bridges between Indigenous and Western paradigms </w:t>
      </w:r>
      <w:r w:rsidR="00F93EA6" w:rsidRPr="00102A4A">
        <w:rPr>
          <w:rFonts w:asciiTheme="majorHAnsi" w:hAnsiTheme="majorHAnsi"/>
        </w:rPr>
        <w:t xml:space="preserve">for our learners; this </w:t>
      </w:r>
      <w:r w:rsidR="00BE59DA" w:rsidRPr="00102A4A">
        <w:rPr>
          <w:rFonts w:asciiTheme="majorHAnsi" w:hAnsiTheme="majorHAnsi"/>
        </w:rPr>
        <w:t xml:space="preserve">time </w:t>
      </w:r>
      <w:r w:rsidR="00F93EA6" w:rsidRPr="00102A4A">
        <w:rPr>
          <w:rFonts w:asciiTheme="majorHAnsi" w:hAnsiTheme="majorHAnsi"/>
        </w:rPr>
        <w:t xml:space="preserve">is </w:t>
      </w:r>
      <w:r w:rsidRPr="00102A4A">
        <w:rPr>
          <w:rFonts w:asciiTheme="majorHAnsi" w:hAnsiTheme="majorHAnsi"/>
        </w:rPr>
        <w:t>unique for each student.</w:t>
      </w:r>
      <w:r>
        <w:rPr>
          <w:rFonts w:asciiTheme="majorHAnsi" w:hAnsiTheme="majorHAnsi"/>
        </w:rPr>
        <w:t xml:space="preserve"> </w:t>
      </w:r>
    </w:p>
    <w:p w14:paraId="571D9DCA" w14:textId="77777777" w:rsidR="009140F8" w:rsidRDefault="009140F8" w:rsidP="00487683">
      <w:pPr>
        <w:widowControl w:val="0"/>
        <w:spacing w:line="360" w:lineRule="auto"/>
        <w:rPr>
          <w:rFonts w:asciiTheme="majorHAnsi" w:hAnsiTheme="majorHAnsi"/>
          <w:b/>
        </w:rPr>
      </w:pPr>
    </w:p>
    <w:p w14:paraId="1A68352C" w14:textId="77777777" w:rsidR="00487683" w:rsidRDefault="00487683" w:rsidP="00487683">
      <w:pPr>
        <w:widowControl w:val="0"/>
        <w:spacing w:before="200" w:line="360" w:lineRule="auto"/>
        <w:rPr>
          <w:rFonts w:asciiTheme="majorHAnsi" w:hAnsiTheme="majorHAnsi"/>
          <w:b/>
        </w:rPr>
      </w:pPr>
    </w:p>
    <w:p w14:paraId="3085AAAD" w14:textId="0FD5DC11" w:rsidR="00585AE1" w:rsidRPr="00102A4A" w:rsidRDefault="008F2325" w:rsidP="00487683">
      <w:pPr>
        <w:widowControl w:val="0"/>
        <w:spacing w:before="200" w:line="360" w:lineRule="auto"/>
        <w:rPr>
          <w:rFonts w:asciiTheme="majorHAnsi" w:hAnsiTheme="majorHAnsi"/>
          <w:b/>
        </w:rPr>
      </w:pPr>
      <w:r w:rsidRPr="00102A4A">
        <w:rPr>
          <w:rFonts w:asciiTheme="majorHAnsi" w:hAnsiTheme="majorHAnsi"/>
          <w:b/>
        </w:rPr>
        <w:lastRenderedPageBreak/>
        <w:t xml:space="preserve">Our </w:t>
      </w:r>
      <w:proofErr w:type="spellStart"/>
      <w:r w:rsidR="00585AE1" w:rsidRPr="00102A4A">
        <w:rPr>
          <w:rFonts w:asciiTheme="majorHAnsi" w:hAnsiTheme="majorHAnsi"/>
          <w:b/>
        </w:rPr>
        <w:t>SoTL</w:t>
      </w:r>
      <w:proofErr w:type="spellEnd"/>
      <w:r w:rsidRPr="00102A4A">
        <w:rPr>
          <w:rFonts w:asciiTheme="majorHAnsi" w:hAnsiTheme="majorHAnsi"/>
          <w:b/>
        </w:rPr>
        <w:t xml:space="preserve"> </w:t>
      </w:r>
      <w:r w:rsidR="00975961" w:rsidRPr="00102A4A">
        <w:rPr>
          <w:rFonts w:asciiTheme="majorHAnsi" w:hAnsiTheme="majorHAnsi"/>
          <w:b/>
        </w:rPr>
        <w:t>r</w:t>
      </w:r>
      <w:r w:rsidRPr="00102A4A">
        <w:rPr>
          <w:rFonts w:asciiTheme="majorHAnsi" w:hAnsiTheme="majorHAnsi"/>
          <w:b/>
        </w:rPr>
        <w:t>eflections</w:t>
      </w:r>
    </w:p>
    <w:p w14:paraId="5E322D00" w14:textId="77777777" w:rsidR="008669E5" w:rsidRDefault="007E7A5D" w:rsidP="00487683">
      <w:pPr>
        <w:widowControl w:val="0"/>
        <w:spacing w:before="200" w:line="360" w:lineRule="auto"/>
        <w:rPr>
          <w:rFonts w:asciiTheme="majorHAnsi" w:hAnsiTheme="majorHAnsi"/>
        </w:rPr>
      </w:pPr>
      <w:r w:rsidRPr="003B4FA6">
        <w:rPr>
          <w:rFonts w:asciiTheme="majorHAnsi" w:hAnsiTheme="majorHAnsi"/>
          <w:b/>
        </w:rPr>
        <w:t xml:space="preserve"> </w:t>
      </w:r>
      <w:r w:rsidRPr="003B4FA6">
        <w:rPr>
          <w:rFonts w:asciiTheme="majorHAnsi" w:hAnsiTheme="majorHAnsi"/>
        </w:rPr>
        <w:t xml:space="preserve">As educators teaching in our respective enabling programs we </w:t>
      </w:r>
      <w:r w:rsidR="00B847D0">
        <w:rPr>
          <w:rFonts w:asciiTheme="majorHAnsi" w:hAnsiTheme="majorHAnsi"/>
        </w:rPr>
        <w:t>understand the challenges</w:t>
      </w:r>
      <w:r w:rsidR="009140F8">
        <w:rPr>
          <w:rFonts w:asciiTheme="majorHAnsi" w:hAnsiTheme="majorHAnsi"/>
        </w:rPr>
        <w:t xml:space="preserve"> for Indigenous learners,</w:t>
      </w:r>
      <w:r w:rsidR="00B847D0">
        <w:rPr>
          <w:rFonts w:asciiTheme="majorHAnsi" w:hAnsiTheme="majorHAnsi"/>
        </w:rPr>
        <w:t xml:space="preserve"> which has</w:t>
      </w:r>
      <w:r w:rsidRPr="003B4FA6">
        <w:rPr>
          <w:rFonts w:asciiTheme="majorHAnsi" w:hAnsiTheme="majorHAnsi"/>
        </w:rPr>
        <w:t xml:space="preserve"> forced</w:t>
      </w:r>
      <w:r w:rsidR="00B847D0">
        <w:rPr>
          <w:rFonts w:asciiTheme="majorHAnsi" w:hAnsiTheme="majorHAnsi"/>
        </w:rPr>
        <w:t xml:space="preserve"> us</w:t>
      </w:r>
      <w:r w:rsidRPr="003B4FA6">
        <w:rPr>
          <w:rFonts w:asciiTheme="majorHAnsi" w:hAnsiTheme="majorHAnsi"/>
        </w:rPr>
        <w:t xml:space="preserve"> to continually examine our </w:t>
      </w:r>
      <w:proofErr w:type="spellStart"/>
      <w:r w:rsidRPr="003B4FA6">
        <w:rPr>
          <w:rFonts w:asciiTheme="majorHAnsi" w:hAnsiTheme="majorHAnsi"/>
        </w:rPr>
        <w:t>SoTL</w:t>
      </w:r>
      <w:proofErr w:type="spellEnd"/>
      <w:r w:rsidR="009140F8">
        <w:rPr>
          <w:rFonts w:asciiTheme="majorHAnsi" w:hAnsiTheme="majorHAnsi"/>
        </w:rPr>
        <w:t xml:space="preserve"> </w:t>
      </w:r>
      <w:r w:rsidRPr="003B4FA6">
        <w:rPr>
          <w:rFonts w:asciiTheme="majorHAnsi" w:hAnsiTheme="majorHAnsi"/>
        </w:rPr>
        <w:t xml:space="preserve">because what </w:t>
      </w:r>
      <w:r w:rsidR="00102A4A">
        <w:rPr>
          <w:rFonts w:asciiTheme="majorHAnsi" w:hAnsiTheme="majorHAnsi"/>
        </w:rPr>
        <w:t>‘works’</w:t>
      </w:r>
      <w:r w:rsidRPr="003B4FA6">
        <w:rPr>
          <w:rFonts w:asciiTheme="majorHAnsi" w:hAnsiTheme="majorHAnsi"/>
        </w:rPr>
        <w:t xml:space="preserve"> for</w:t>
      </w:r>
      <w:r w:rsidR="008F2325">
        <w:rPr>
          <w:rFonts w:asciiTheme="majorHAnsi" w:hAnsiTheme="majorHAnsi"/>
        </w:rPr>
        <w:t xml:space="preserve"> one cohort often </w:t>
      </w:r>
      <w:r w:rsidRPr="003B4FA6">
        <w:rPr>
          <w:rFonts w:asciiTheme="majorHAnsi" w:hAnsiTheme="majorHAnsi"/>
        </w:rPr>
        <w:t xml:space="preserve">does not work for </w:t>
      </w:r>
      <w:r w:rsidR="008F2325">
        <w:rPr>
          <w:rFonts w:asciiTheme="majorHAnsi" w:hAnsiTheme="majorHAnsi"/>
        </w:rPr>
        <w:t>the next cohort. Each</w:t>
      </w:r>
      <w:r w:rsidR="00D87FE8">
        <w:rPr>
          <w:rFonts w:asciiTheme="majorHAnsi" w:hAnsiTheme="majorHAnsi"/>
        </w:rPr>
        <w:t xml:space="preserve"> cohort</w:t>
      </w:r>
      <w:r w:rsidR="008F2325">
        <w:rPr>
          <w:rFonts w:asciiTheme="majorHAnsi" w:hAnsiTheme="majorHAnsi"/>
        </w:rPr>
        <w:t xml:space="preserve"> is unique and the </w:t>
      </w:r>
      <w:r w:rsidR="009D26EE">
        <w:rPr>
          <w:rFonts w:asciiTheme="majorHAnsi" w:hAnsiTheme="majorHAnsi"/>
        </w:rPr>
        <w:t xml:space="preserve">individual </w:t>
      </w:r>
      <w:r w:rsidR="008F2325">
        <w:rPr>
          <w:rFonts w:asciiTheme="majorHAnsi" w:hAnsiTheme="majorHAnsi"/>
        </w:rPr>
        <w:t xml:space="preserve">students in each unique in the challenges and skill set they bring with them. </w:t>
      </w:r>
      <w:r w:rsidR="00102A4A">
        <w:rPr>
          <w:rFonts w:asciiTheme="majorHAnsi" w:hAnsiTheme="majorHAnsi"/>
        </w:rPr>
        <w:t>This ‘not working’</w:t>
      </w:r>
      <w:r w:rsidRPr="003B4FA6">
        <w:rPr>
          <w:rFonts w:asciiTheme="majorHAnsi" w:hAnsiTheme="majorHAnsi"/>
        </w:rPr>
        <w:t xml:space="preserve"> is often evaluated th</w:t>
      </w:r>
      <w:r w:rsidR="00CC355E">
        <w:rPr>
          <w:rFonts w:asciiTheme="majorHAnsi" w:hAnsiTheme="majorHAnsi"/>
        </w:rPr>
        <w:t xml:space="preserve">rough the negative </w:t>
      </w:r>
      <w:r w:rsidR="00102A4A">
        <w:rPr>
          <w:rFonts w:asciiTheme="majorHAnsi" w:hAnsiTheme="majorHAnsi"/>
        </w:rPr>
        <w:t>deficit lens in the Eurocentric-</w:t>
      </w:r>
      <w:r w:rsidR="00CC355E">
        <w:rPr>
          <w:rFonts w:asciiTheme="majorHAnsi" w:hAnsiTheme="majorHAnsi"/>
        </w:rPr>
        <w:t xml:space="preserve">Western system. </w:t>
      </w:r>
      <w:r w:rsidR="008F2325">
        <w:rPr>
          <w:rFonts w:asciiTheme="majorHAnsi" w:hAnsiTheme="majorHAnsi"/>
        </w:rPr>
        <w:t xml:space="preserve">We work to reframe that deficit lens to an enabling lens of </w:t>
      </w:r>
      <w:r w:rsidR="00102A4A">
        <w:rPr>
          <w:rFonts w:asciiTheme="majorHAnsi" w:hAnsiTheme="majorHAnsi"/>
        </w:rPr>
        <w:t>‘</w:t>
      </w:r>
      <w:r w:rsidR="008F2325">
        <w:rPr>
          <w:rFonts w:asciiTheme="majorHAnsi" w:hAnsiTheme="majorHAnsi"/>
        </w:rPr>
        <w:t>what works?</w:t>
      </w:r>
      <w:r w:rsidR="00102A4A">
        <w:rPr>
          <w:rFonts w:asciiTheme="majorHAnsi" w:hAnsiTheme="majorHAnsi"/>
        </w:rPr>
        <w:t>’.</w:t>
      </w:r>
      <w:r w:rsidR="00CC355E">
        <w:rPr>
          <w:rFonts w:asciiTheme="majorHAnsi" w:hAnsiTheme="majorHAnsi"/>
        </w:rPr>
        <w:t xml:space="preserve"> What enables Indigenous student learning and success in higher education?</w:t>
      </w:r>
      <w:r w:rsidRPr="003B4FA6">
        <w:rPr>
          <w:rFonts w:asciiTheme="majorHAnsi" w:hAnsiTheme="majorHAnsi"/>
        </w:rPr>
        <w:t xml:space="preserve"> As scholars we feel it is critically important to step outside the traditional</w:t>
      </w:r>
      <w:r w:rsidR="00F33339" w:rsidRPr="003B4FA6">
        <w:rPr>
          <w:rFonts w:asciiTheme="majorHAnsi" w:hAnsiTheme="majorHAnsi"/>
        </w:rPr>
        <w:t xml:space="preserve"> restricted</w:t>
      </w:r>
      <w:r w:rsidRPr="003B4FA6">
        <w:rPr>
          <w:rFonts w:asciiTheme="majorHAnsi" w:hAnsiTheme="majorHAnsi"/>
        </w:rPr>
        <w:t xml:space="preserve"> model of teaching and explore </w:t>
      </w:r>
      <w:r w:rsidR="00F33339" w:rsidRPr="003B4FA6">
        <w:rPr>
          <w:rFonts w:asciiTheme="majorHAnsi" w:hAnsiTheme="majorHAnsi"/>
        </w:rPr>
        <w:t xml:space="preserve">inclusive </w:t>
      </w:r>
      <w:r w:rsidRPr="003B4FA6">
        <w:rPr>
          <w:rFonts w:asciiTheme="majorHAnsi" w:hAnsiTheme="majorHAnsi"/>
        </w:rPr>
        <w:t xml:space="preserve">methodological approaches </w:t>
      </w:r>
      <w:r w:rsidR="00657D9C" w:rsidRPr="003B4FA6">
        <w:rPr>
          <w:rFonts w:asciiTheme="majorHAnsi" w:hAnsiTheme="majorHAnsi"/>
        </w:rPr>
        <w:t xml:space="preserve">that engage and retain </w:t>
      </w:r>
      <w:r w:rsidR="00F33339" w:rsidRPr="003B4FA6">
        <w:rPr>
          <w:rFonts w:asciiTheme="majorHAnsi" w:hAnsiTheme="majorHAnsi"/>
        </w:rPr>
        <w:t xml:space="preserve">Indigenous </w:t>
      </w:r>
      <w:r w:rsidR="00657D9C" w:rsidRPr="003B4FA6">
        <w:rPr>
          <w:rFonts w:asciiTheme="majorHAnsi" w:hAnsiTheme="majorHAnsi"/>
        </w:rPr>
        <w:t>learners. That is both challen</w:t>
      </w:r>
      <w:r w:rsidR="003C6180">
        <w:rPr>
          <w:rFonts w:asciiTheme="majorHAnsi" w:hAnsiTheme="majorHAnsi"/>
        </w:rPr>
        <w:t xml:space="preserve">ging and at times uncomfortable and we </w:t>
      </w:r>
      <w:r w:rsidR="00D87FE8">
        <w:rPr>
          <w:rFonts w:asciiTheme="majorHAnsi" w:hAnsiTheme="majorHAnsi"/>
        </w:rPr>
        <w:t xml:space="preserve">often </w:t>
      </w:r>
      <w:r w:rsidR="003C6180">
        <w:rPr>
          <w:rFonts w:asciiTheme="majorHAnsi" w:hAnsiTheme="majorHAnsi"/>
        </w:rPr>
        <w:t>feel isolated in our unique positions</w:t>
      </w:r>
      <w:r w:rsidR="00B8396E">
        <w:rPr>
          <w:rFonts w:asciiTheme="majorHAnsi" w:hAnsiTheme="majorHAnsi"/>
        </w:rPr>
        <w:t xml:space="preserve"> within the Eurocentric system</w:t>
      </w:r>
      <w:r w:rsidR="003C6180">
        <w:rPr>
          <w:rFonts w:asciiTheme="majorHAnsi" w:hAnsiTheme="majorHAnsi"/>
        </w:rPr>
        <w:t>.</w:t>
      </w:r>
      <w:r w:rsidR="00657D9C" w:rsidRPr="003B4FA6">
        <w:rPr>
          <w:rFonts w:asciiTheme="majorHAnsi" w:hAnsiTheme="majorHAnsi"/>
        </w:rPr>
        <w:t xml:space="preserve"> </w:t>
      </w:r>
    </w:p>
    <w:p w14:paraId="518747F3" w14:textId="46C3BCE3" w:rsidR="00102A4A" w:rsidRDefault="008F2325" w:rsidP="00487683">
      <w:pPr>
        <w:widowControl w:val="0"/>
        <w:spacing w:before="200" w:line="360" w:lineRule="auto"/>
        <w:rPr>
          <w:rFonts w:asciiTheme="majorHAnsi" w:hAnsiTheme="majorHAnsi"/>
        </w:rPr>
      </w:pPr>
      <w:r>
        <w:rPr>
          <w:rFonts w:asciiTheme="majorHAnsi" w:hAnsiTheme="majorHAnsi"/>
        </w:rPr>
        <w:t>Having</w:t>
      </w:r>
      <w:r w:rsidR="002D4309">
        <w:rPr>
          <w:rFonts w:asciiTheme="majorHAnsi" w:hAnsiTheme="majorHAnsi"/>
        </w:rPr>
        <w:t xml:space="preserve"> the opportunity to collaborate</w:t>
      </w:r>
      <w:r>
        <w:rPr>
          <w:rFonts w:asciiTheme="majorHAnsi" w:hAnsiTheme="majorHAnsi"/>
        </w:rPr>
        <w:t xml:space="preserve"> and share our experiences, </w:t>
      </w:r>
      <w:r w:rsidR="00B8396E">
        <w:rPr>
          <w:rFonts w:asciiTheme="majorHAnsi" w:hAnsiTheme="majorHAnsi"/>
        </w:rPr>
        <w:t xml:space="preserve">our </w:t>
      </w:r>
      <w:r>
        <w:rPr>
          <w:rFonts w:asciiTheme="majorHAnsi" w:hAnsiTheme="majorHAnsi"/>
        </w:rPr>
        <w:t>methodological approaches to teaching</w:t>
      </w:r>
      <w:r w:rsidR="00CC355E">
        <w:rPr>
          <w:rFonts w:asciiTheme="majorHAnsi" w:hAnsiTheme="majorHAnsi"/>
        </w:rPr>
        <w:t>,</w:t>
      </w:r>
      <w:r>
        <w:rPr>
          <w:rFonts w:asciiTheme="majorHAnsi" w:hAnsiTheme="majorHAnsi"/>
        </w:rPr>
        <w:t xml:space="preserve"> and our classrooms</w:t>
      </w:r>
      <w:r w:rsidR="00CE308A">
        <w:rPr>
          <w:rFonts w:asciiTheme="majorHAnsi" w:hAnsiTheme="majorHAnsi"/>
        </w:rPr>
        <w:t>,</w:t>
      </w:r>
      <w:r>
        <w:rPr>
          <w:rFonts w:asciiTheme="majorHAnsi" w:hAnsiTheme="majorHAnsi"/>
        </w:rPr>
        <w:t xml:space="preserve"> has greatly enhanced our </w:t>
      </w:r>
      <w:proofErr w:type="spellStart"/>
      <w:r>
        <w:rPr>
          <w:rFonts w:asciiTheme="majorHAnsi" w:hAnsiTheme="majorHAnsi"/>
        </w:rPr>
        <w:t>S</w:t>
      </w:r>
      <w:r w:rsidR="00CA31E2">
        <w:rPr>
          <w:rFonts w:asciiTheme="majorHAnsi" w:hAnsiTheme="majorHAnsi"/>
        </w:rPr>
        <w:t>oTL</w:t>
      </w:r>
      <w:proofErr w:type="spellEnd"/>
      <w:r w:rsidR="003C6180">
        <w:rPr>
          <w:rFonts w:asciiTheme="majorHAnsi" w:hAnsiTheme="majorHAnsi"/>
        </w:rPr>
        <w:t>.</w:t>
      </w:r>
      <w:r w:rsidR="002D4309">
        <w:rPr>
          <w:rFonts w:asciiTheme="majorHAnsi" w:hAnsiTheme="majorHAnsi"/>
        </w:rPr>
        <w:t xml:space="preserve"> </w:t>
      </w:r>
      <w:r w:rsidR="00B8396E">
        <w:rPr>
          <w:rFonts w:asciiTheme="majorHAnsi" w:hAnsiTheme="majorHAnsi"/>
        </w:rPr>
        <w:t>The transition and transformation that takes place for many of the students is hard won and as educators the relationship is such that we go through the struggles with them to make meaning of the learning and our place and the students’ place in that learning. It should never be underestimated what processes a student has gone through just to walk in the door.  The journey is never dull, at times</w:t>
      </w:r>
      <w:r w:rsidR="00102A4A">
        <w:rPr>
          <w:rFonts w:asciiTheme="majorHAnsi" w:hAnsiTheme="majorHAnsi"/>
        </w:rPr>
        <w:t xml:space="preserve"> it is</w:t>
      </w:r>
      <w:r w:rsidR="00B8396E">
        <w:rPr>
          <w:rFonts w:asciiTheme="majorHAnsi" w:hAnsiTheme="majorHAnsi"/>
        </w:rPr>
        <w:t xml:space="preserve"> treacherous,</w:t>
      </w:r>
      <w:r w:rsidR="00102A4A">
        <w:rPr>
          <w:rFonts w:asciiTheme="majorHAnsi" w:hAnsiTheme="majorHAnsi"/>
        </w:rPr>
        <w:t xml:space="preserve"> but it is also</w:t>
      </w:r>
      <w:r w:rsidR="00B8396E">
        <w:rPr>
          <w:rFonts w:asciiTheme="majorHAnsi" w:hAnsiTheme="majorHAnsi"/>
        </w:rPr>
        <w:t xml:space="preserve"> immensely rewarding and forever challenging.  As educators we constantly question how to do it better. </w:t>
      </w:r>
      <w:r w:rsidR="00CA31E2">
        <w:rPr>
          <w:rFonts w:asciiTheme="majorHAnsi" w:hAnsiTheme="majorHAnsi"/>
        </w:rPr>
        <w:t xml:space="preserve">Key to </w:t>
      </w:r>
      <w:r w:rsidR="00102A4A">
        <w:rPr>
          <w:rFonts w:asciiTheme="majorHAnsi" w:hAnsiTheme="majorHAnsi"/>
        </w:rPr>
        <w:t>‘doing it better’</w:t>
      </w:r>
      <w:r w:rsidR="009140F8">
        <w:rPr>
          <w:rFonts w:asciiTheme="majorHAnsi" w:hAnsiTheme="majorHAnsi"/>
        </w:rPr>
        <w:t xml:space="preserve">, to </w:t>
      </w:r>
      <w:r w:rsidR="00CA31E2">
        <w:rPr>
          <w:rFonts w:asciiTheme="majorHAnsi" w:hAnsiTheme="majorHAnsi"/>
        </w:rPr>
        <w:t xml:space="preserve">our </w:t>
      </w:r>
      <w:proofErr w:type="spellStart"/>
      <w:r w:rsidR="00CA31E2">
        <w:rPr>
          <w:rFonts w:asciiTheme="majorHAnsi" w:hAnsiTheme="majorHAnsi"/>
        </w:rPr>
        <w:t>SoTL</w:t>
      </w:r>
      <w:proofErr w:type="spellEnd"/>
      <w:r w:rsidR="00CA31E2">
        <w:rPr>
          <w:rFonts w:asciiTheme="majorHAnsi" w:hAnsiTheme="majorHAnsi"/>
        </w:rPr>
        <w:t>, we feel, is</w:t>
      </w:r>
      <w:r w:rsidR="00891685">
        <w:rPr>
          <w:rFonts w:asciiTheme="majorHAnsi" w:hAnsiTheme="majorHAnsi"/>
        </w:rPr>
        <w:t xml:space="preserve"> developing and building</w:t>
      </w:r>
      <w:r w:rsidR="00CA31E2">
        <w:rPr>
          <w:rFonts w:asciiTheme="majorHAnsi" w:hAnsiTheme="majorHAnsi"/>
        </w:rPr>
        <w:t xml:space="preserve"> relationship</w:t>
      </w:r>
      <w:r w:rsidR="00891685">
        <w:rPr>
          <w:rFonts w:asciiTheme="majorHAnsi" w:hAnsiTheme="majorHAnsi"/>
        </w:rPr>
        <w:t>s</w:t>
      </w:r>
      <w:r w:rsidR="00672079">
        <w:rPr>
          <w:rFonts w:asciiTheme="majorHAnsi" w:hAnsiTheme="majorHAnsi"/>
        </w:rPr>
        <w:t>.</w:t>
      </w:r>
      <w:r w:rsidR="00CA31E2">
        <w:rPr>
          <w:rFonts w:asciiTheme="majorHAnsi" w:hAnsiTheme="majorHAnsi"/>
        </w:rPr>
        <w:t xml:space="preserve"> </w:t>
      </w:r>
    </w:p>
    <w:p w14:paraId="61B14CCD" w14:textId="77777777" w:rsidR="00102A4A" w:rsidRDefault="00102A4A" w:rsidP="00487683">
      <w:pPr>
        <w:widowControl w:val="0"/>
        <w:spacing w:line="360" w:lineRule="auto"/>
        <w:rPr>
          <w:rFonts w:asciiTheme="majorHAnsi" w:hAnsiTheme="majorHAnsi"/>
        </w:rPr>
      </w:pPr>
    </w:p>
    <w:p w14:paraId="58E5722E" w14:textId="3B666158" w:rsidR="0076667B" w:rsidRPr="00102A4A" w:rsidRDefault="0076667B" w:rsidP="00487683">
      <w:pPr>
        <w:widowControl w:val="0"/>
        <w:spacing w:before="200" w:line="360" w:lineRule="auto"/>
        <w:rPr>
          <w:rFonts w:asciiTheme="majorHAnsi" w:hAnsiTheme="majorHAnsi"/>
          <w:i/>
        </w:rPr>
      </w:pPr>
      <w:r w:rsidRPr="00102A4A">
        <w:rPr>
          <w:rFonts w:asciiTheme="majorHAnsi" w:hAnsiTheme="majorHAnsi"/>
          <w:i/>
        </w:rPr>
        <w:t>Michelle</w:t>
      </w:r>
    </w:p>
    <w:p w14:paraId="59E4CC33" w14:textId="5BA912CB" w:rsidR="00CA31E2" w:rsidRPr="00CB25B9" w:rsidRDefault="00672079" w:rsidP="00487683">
      <w:pPr>
        <w:widowControl w:val="0"/>
        <w:spacing w:before="200" w:line="360" w:lineRule="auto"/>
        <w:rPr>
          <w:rFonts w:asciiTheme="majorHAnsi" w:hAnsiTheme="majorHAnsi"/>
        </w:rPr>
      </w:pPr>
      <w:r w:rsidRPr="00CB25B9">
        <w:rPr>
          <w:rFonts w:asciiTheme="majorHAnsi" w:hAnsiTheme="majorHAnsi"/>
        </w:rPr>
        <w:t xml:space="preserve">As a scholar of </w:t>
      </w:r>
      <w:r w:rsidR="00891685" w:rsidRPr="00891685">
        <w:rPr>
          <w:rFonts w:asciiTheme="majorHAnsi" w:eastAsia="Times New Roman" w:hAnsiTheme="majorHAnsi" w:cs="Times New Roman"/>
          <w:iCs/>
        </w:rPr>
        <w:t>Métis</w:t>
      </w:r>
      <w:r w:rsidR="00891685">
        <w:rPr>
          <w:rFonts w:eastAsia="Times New Roman" w:cs="Times New Roman"/>
          <w:i/>
          <w:iCs/>
        </w:rPr>
        <w:t xml:space="preserve"> </w:t>
      </w:r>
      <w:r w:rsidRPr="00CB25B9">
        <w:rPr>
          <w:rFonts w:asciiTheme="majorHAnsi" w:hAnsiTheme="majorHAnsi"/>
        </w:rPr>
        <w:t>heritage,</w:t>
      </w:r>
      <w:r w:rsidR="00CA31E2" w:rsidRPr="00CB25B9">
        <w:rPr>
          <w:rFonts w:asciiTheme="majorHAnsi" w:hAnsiTheme="majorHAnsi"/>
        </w:rPr>
        <w:t xml:space="preserve"> I do have an understanding of Indigenous </w:t>
      </w:r>
      <w:r w:rsidRPr="00CB25B9">
        <w:rPr>
          <w:rFonts w:asciiTheme="majorHAnsi" w:hAnsiTheme="majorHAnsi"/>
        </w:rPr>
        <w:t>reality,</w:t>
      </w:r>
      <w:r w:rsidR="00CB25B9" w:rsidRPr="00CB25B9">
        <w:rPr>
          <w:rFonts w:asciiTheme="majorHAnsi" w:hAnsiTheme="majorHAnsi"/>
        </w:rPr>
        <w:t xml:space="preserve"> and the </w:t>
      </w:r>
      <w:r w:rsidR="00B847D0" w:rsidRPr="00CB25B9">
        <w:rPr>
          <w:rFonts w:asciiTheme="majorHAnsi" w:hAnsiTheme="majorHAnsi"/>
        </w:rPr>
        <w:t xml:space="preserve">challenges in bridging cultures. My own experience of being the first in my family to pursue post-secondary education, and </w:t>
      </w:r>
      <w:r w:rsidR="00487683">
        <w:rPr>
          <w:rFonts w:asciiTheme="majorHAnsi" w:hAnsiTheme="majorHAnsi"/>
        </w:rPr>
        <w:t>of</w:t>
      </w:r>
      <w:r w:rsidR="00B847D0" w:rsidRPr="00CB25B9">
        <w:rPr>
          <w:rFonts w:asciiTheme="majorHAnsi" w:hAnsiTheme="majorHAnsi"/>
        </w:rPr>
        <w:t xml:space="preserve"> being the only female the chemistry department had ever hired when I began at the </w:t>
      </w:r>
      <w:proofErr w:type="spellStart"/>
      <w:r w:rsidR="00B847D0" w:rsidRPr="00CB25B9">
        <w:rPr>
          <w:rFonts w:asciiTheme="majorHAnsi" w:hAnsiTheme="majorHAnsi"/>
        </w:rPr>
        <w:t>UofL</w:t>
      </w:r>
      <w:proofErr w:type="spellEnd"/>
      <w:r w:rsidR="00487683">
        <w:rPr>
          <w:rFonts w:asciiTheme="majorHAnsi" w:hAnsiTheme="majorHAnsi"/>
        </w:rPr>
        <w:t>,</w:t>
      </w:r>
      <w:r w:rsidR="00B847D0" w:rsidRPr="00CB25B9">
        <w:rPr>
          <w:rFonts w:asciiTheme="majorHAnsi" w:hAnsiTheme="majorHAnsi"/>
        </w:rPr>
        <w:t xml:space="preserve"> certainly informs my </w:t>
      </w:r>
      <w:proofErr w:type="spellStart"/>
      <w:r w:rsidR="00B847D0" w:rsidRPr="00CB25B9">
        <w:rPr>
          <w:rFonts w:asciiTheme="majorHAnsi" w:hAnsiTheme="majorHAnsi"/>
        </w:rPr>
        <w:t>SoTL</w:t>
      </w:r>
      <w:proofErr w:type="spellEnd"/>
      <w:r w:rsidR="00B847D0" w:rsidRPr="00CB25B9">
        <w:rPr>
          <w:rFonts w:asciiTheme="majorHAnsi" w:hAnsiTheme="majorHAnsi"/>
        </w:rPr>
        <w:t xml:space="preserve">. I understand deeply </w:t>
      </w:r>
      <w:r w:rsidR="00CB25B9" w:rsidRPr="00CB25B9">
        <w:rPr>
          <w:rFonts w:asciiTheme="majorHAnsi" w:hAnsiTheme="majorHAnsi"/>
        </w:rPr>
        <w:t xml:space="preserve">about marginalization, about different learning styles, and importantly how important it is that </w:t>
      </w:r>
      <w:r w:rsidR="00CB25B9" w:rsidRPr="00CB25B9">
        <w:rPr>
          <w:rFonts w:asciiTheme="majorHAnsi" w:hAnsiTheme="majorHAnsi"/>
        </w:rPr>
        <w:lastRenderedPageBreak/>
        <w:t xml:space="preserve">curriculum and ways of teaching </w:t>
      </w:r>
      <w:r w:rsidR="00487683">
        <w:rPr>
          <w:rFonts w:asciiTheme="majorHAnsi" w:hAnsiTheme="majorHAnsi"/>
        </w:rPr>
        <w:t>are</w:t>
      </w:r>
      <w:r w:rsidR="00CB25B9" w:rsidRPr="00CB25B9">
        <w:rPr>
          <w:rFonts w:asciiTheme="majorHAnsi" w:hAnsiTheme="majorHAnsi"/>
        </w:rPr>
        <w:t xml:space="preserve"> relevant to learning. While my own heritage may inform me, it remains that I am a guest in Blackfoot Territory. </w:t>
      </w:r>
      <w:r w:rsidR="00CA31E2" w:rsidRPr="00CB25B9">
        <w:rPr>
          <w:rFonts w:asciiTheme="majorHAnsi" w:hAnsiTheme="majorHAnsi"/>
        </w:rPr>
        <w:t>Thus</w:t>
      </w:r>
      <w:r w:rsidR="00CE308A">
        <w:rPr>
          <w:rFonts w:asciiTheme="majorHAnsi" w:hAnsiTheme="majorHAnsi"/>
        </w:rPr>
        <w:t>,</w:t>
      </w:r>
      <w:r w:rsidR="00CA31E2" w:rsidRPr="00CB25B9">
        <w:rPr>
          <w:rFonts w:asciiTheme="majorHAnsi" w:hAnsiTheme="majorHAnsi"/>
        </w:rPr>
        <w:t xml:space="preserve"> I have taken</w:t>
      </w:r>
      <w:r w:rsidRPr="00CB25B9">
        <w:rPr>
          <w:rFonts w:asciiTheme="majorHAnsi" w:hAnsiTheme="majorHAnsi"/>
        </w:rPr>
        <w:t xml:space="preserve"> time to</w:t>
      </w:r>
      <w:r w:rsidR="00CA31E2" w:rsidRPr="00CB25B9">
        <w:rPr>
          <w:rFonts w:asciiTheme="majorHAnsi" w:hAnsiTheme="majorHAnsi"/>
        </w:rPr>
        <w:t xml:space="preserve"> develop relationships bo</w:t>
      </w:r>
      <w:r w:rsidR="00933F46">
        <w:rPr>
          <w:rFonts w:asciiTheme="majorHAnsi" w:hAnsiTheme="majorHAnsi"/>
        </w:rPr>
        <w:t xml:space="preserve">th in </w:t>
      </w:r>
      <w:r w:rsidR="00487683">
        <w:rPr>
          <w:rFonts w:asciiTheme="majorHAnsi" w:hAnsiTheme="majorHAnsi"/>
        </w:rPr>
        <w:t xml:space="preserve">the </w:t>
      </w:r>
      <w:r w:rsidR="00933F46">
        <w:rPr>
          <w:rFonts w:asciiTheme="majorHAnsi" w:hAnsiTheme="majorHAnsi"/>
        </w:rPr>
        <w:t xml:space="preserve">community as well as with my </w:t>
      </w:r>
      <w:r w:rsidR="00CA31E2" w:rsidRPr="00CB25B9">
        <w:rPr>
          <w:rFonts w:asciiTheme="majorHAnsi" w:hAnsiTheme="majorHAnsi"/>
        </w:rPr>
        <w:t>students.</w:t>
      </w:r>
      <w:r w:rsidR="00941719" w:rsidRPr="00CB25B9">
        <w:rPr>
          <w:rFonts w:asciiTheme="majorHAnsi" w:hAnsiTheme="majorHAnsi"/>
        </w:rPr>
        <w:t xml:space="preserve"> This is key to the success of </w:t>
      </w:r>
      <w:r w:rsidRPr="00CB25B9">
        <w:rPr>
          <w:rFonts w:asciiTheme="majorHAnsi" w:hAnsiTheme="majorHAnsi"/>
        </w:rPr>
        <w:t xml:space="preserve">the FNTP but also importantly to my own </w:t>
      </w:r>
      <w:proofErr w:type="spellStart"/>
      <w:r w:rsidRPr="00CB25B9">
        <w:rPr>
          <w:rFonts w:asciiTheme="majorHAnsi" w:hAnsiTheme="majorHAnsi"/>
        </w:rPr>
        <w:t>SoTL</w:t>
      </w:r>
      <w:proofErr w:type="spellEnd"/>
      <w:r w:rsidRPr="00CB25B9">
        <w:rPr>
          <w:rFonts w:asciiTheme="majorHAnsi" w:hAnsiTheme="majorHAnsi"/>
        </w:rPr>
        <w:t xml:space="preserve">. </w:t>
      </w:r>
      <w:r w:rsidR="00487683">
        <w:rPr>
          <w:rFonts w:asciiTheme="majorHAnsi" w:hAnsiTheme="majorHAnsi"/>
        </w:rPr>
        <w:t xml:space="preserve">I </w:t>
      </w:r>
      <w:r w:rsidR="002D4309" w:rsidRPr="00CB25B9">
        <w:rPr>
          <w:rFonts w:asciiTheme="majorHAnsi" w:hAnsiTheme="majorHAnsi"/>
        </w:rPr>
        <w:t xml:space="preserve">am constantly learning how </w:t>
      </w:r>
      <w:r w:rsidR="00487683">
        <w:rPr>
          <w:rFonts w:asciiTheme="majorHAnsi" w:hAnsiTheme="majorHAnsi"/>
        </w:rPr>
        <w:t>students</w:t>
      </w:r>
      <w:r w:rsidR="002D4309" w:rsidRPr="00CB25B9">
        <w:rPr>
          <w:rFonts w:asciiTheme="majorHAnsi" w:hAnsiTheme="majorHAnsi"/>
        </w:rPr>
        <w:t xml:space="preserve"> learn. I don’t just </w:t>
      </w:r>
      <w:r w:rsidR="00CB25B9" w:rsidRPr="00CB25B9">
        <w:rPr>
          <w:rFonts w:asciiTheme="majorHAnsi" w:hAnsiTheme="majorHAnsi"/>
        </w:rPr>
        <w:t xml:space="preserve">deliver curriculum, but rather </w:t>
      </w:r>
      <w:r w:rsidR="002D4309" w:rsidRPr="00CB25B9">
        <w:rPr>
          <w:rFonts w:asciiTheme="majorHAnsi" w:hAnsiTheme="majorHAnsi"/>
        </w:rPr>
        <w:t>constantly examine my methodological approaches to teach</w:t>
      </w:r>
      <w:r w:rsidR="00CB25B9" w:rsidRPr="00CB25B9">
        <w:rPr>
          <w:rFonts w:asciiTheme="majorHAnsi" w:hAnsiTheme="majorHAnsi"/>
        </w:rPr>
        <w:t xml:space="preserve">ing so that I am able to build </w:t>
      </w:r>
      <w:r w:rsidR="002D4309" w:rsidRPr="00CB25B9">
        <w:rPr>
          <w:rFonts w:asciiTheme="majorHAnsi" w:hAnsiTheme="majorHAnsi"/>
        </w:rPr>
        <w:t xml:space="preserve">the bridges to the Western curriculum with </w:t>
      </w:r>
      <w:r w:rsidR="00487683">
        <w:rPr>
          <w:rFonts w:asciiTheme="majorHAnsi" w:hAnsiTheme="majorHAnsi"/>
        </w:rPr>
        <w:t>them</w:t>
      </w:r>
      <w:r w:rsidR="0076667B" w:rsidRPr="00CB25B9">
        <w:rPr>
          <w:rFonts w:asciiTheme="majorHAnsi" w:hAnsiTheme="majorHAnsi"/>
        </w:rPr>
        <w:t>.</w:t>
      </w:r>
      <w:r w:rsidR="002D4309" w:rsidRPr="00CB25B9">
        <w:rPr>
          <w:rFonts w:asciiTheme="majorHAnsi" w:hAnsiTheme="majorHAnsi"/>
        </w:rPr>
        <w:t xml:space="preserve"> </w:t>
      </w:r>
    </w:p>
    <w:p w14:paraId="04938CDB" w14:textId="77777777" w:rsidR="00102A4A" w:rsidRDefault="00102A4A" w:rsidP="00487683">
      <w:pPr>
        <w:widowControl w:val="0"/>
        <w:spacing w:line="360" w:lineRule="auto"/>
        <w:rPr>
          <w:rFonts w:asciiTheme="majorHAnsi" w:hAnsiTheme="majorHAnsi"/>
          <w:b/>
        </w:rPr>
      </w:pPr>
    </w:p>
    <w:p w14:paraId="113D2CF7" w14:textId="6F35F8B8" w:rsidR="00CB25B9" w:rsidRPr="00102A4A" w:rsidRDefault="0076667B" w:rsidP="00487683">
      <w:pPr>
        <w:widowControl w:val="0"/>
        <w:spacing w:before="200" w:line="360" w:lineRule="auto"/>
        <w:rPr>
          <w:rFonts w:asciiTheme="majorHAnsi" w:hAnsiTheme="majorHAnsi"/>
          <w:i/>
        </w:rPr>
      </w:pPr>
      <w:r w:rsidRPr="00102A4A">
        <w:rPr>
          <w:rFonts w:asciiTheme="majorHAnsi" w:hAnsiTheme="majorHAnsi"/>
          <w:i/>
        </w:rPr>
        <w:t>Joanne</w:t>
      </w:r>
    </w:p>
    <w:p w14:paraId="45B1D2BB" w14:textId="146242DA" w:rsidR="00CB25B9" w:rsidRPr="008E454F" w:rsidRDefault="0076667B" w:rsidP="00487683">
      <w:pPr>
        <w:widowControl w:val="0"/>
        <w:spacing w:before="200" w:line="360" w:lineRule="auto"/>
        <w:rPr>
          <w:rFonts w:asciiTheme="majorHAnsi" w:hAnsiTheme="majorHAnsi"/>
        </w:rPr>
      </w:pPr>
      <w:r w:rsidRPr="00CB25B9">
        <w:rPr>
          <w:rFonts w:asciiTheme="majorHAnsi" w:hAnsiTheme="majorHAnsi"/>
        </w:rPr>
        <w:t>As a non-Indigenous educator in an Indigenous specific enabling program I have constant questions.  How can I be the best educator th</w:t>
      </w:r>
      <w:r w:rsidR="00933F46">
        <w:rPr>
          <w:rFonts w:asciiTheme="majorHAnsi" w:hAnsiTheme="majorHAnsi"/>
        </w:rPr>
        <w:t xml:space="preserve">e students need me to be?  How </w:t>
      </w:r>
      <w:r w:rsidRPr="00CB25B9">
        <w:rPr>
          <w:rFonts w:asciiTheme="majorHAnsi" w:hAnsiTheme="majorHAnsi"/>
        </w:rPr>
        <w:t>can I relate to my students?  How can I make sense of policy and best practice?  How do I attend to all the needs of the students in the cohort?  What assumptions do I bring to the teaching and learning? How do I enable ch</w:t>
      </w:r>
      <w:r w:rsidR="00B847D0" w:rsidRPr="00CB25B9">
        <w:rPr>
          <w:rFonts w:asciiTheme="majorHAnsi" w:hAnsiTheme="majorHAnsi"/>
        </w:rPr>
        <w:t>ange</w:t>
      </w:r>
      <w:r w:rsidRPr="00CB25B9">
        <w:rPr>
          <w:rFonts w:asciiTheme="majorHAnsi" w:hAnsiTheme="majorHAnsi"/>
        </w:rPr>
        <w:t>?</w:t>
      </w:r>
      <w:r w:rsidR="00B847D0" w:rsidRPr="00CB25B9">
        <w:rPr>
          <w:rFonts w:asciiTheme="majorHAnsi" w:hAnsiTheme="majorHAnsi"/>
        </w:rPr>
        <w:t xml:space="preserve"> How do I be an </w:t>
      </w:r>
      <w:r w:rsidR="00CE308A">
        <w:rPr>
          <w:rFonts w:asciiTheme="majorHAnsi" w:hAnsiTheme="majorHAnsi"/>
        </w:rPr>
        <w:t xml:space="preserve">effective </w:t>
      </w:r>
      <w:r w:rsidR="00B847D0" w:rsidRPr="00CB25B9">
        <w:rPr>
          <w:rFonts w:asciiTheme="majorHAnsi" w:hAnsiTheme="majorHAnsi"/>
        </w:rPr>
        <w:t>ally?</w:t>
      </w:r>
      <w:r w:rsidRPr="00CB25B9">
        <w:rPr>
          <w:rFonts w:asciiTheme="majorHAnsi" w:hAnsiTheme="majorHAnsi"/>
        </w:rPr>
        <w:t xml:space="preserve"> The journey has been a wild ride of learning</w:t>
      </w:r>
      <w:r w:rsidR="00CE308A">
        <w:rPr>
          <w:rFonts w:asciiTheme="majorHAnsi" w:hAnsiTheme="majorHAnsi"/>
        </w:rPr>
        <w:t>,</w:t>
      </w:r>
      <w:r w:rsidRPr="00CB25B9">
        <w:rPr>
          <w:rFonts w:asciiTheme="majorHAnsi" w:hAnsiTheme="majorHAnsi"/>
        </w:rPr>
        <w:t xml:space="preserve"> and in all honesty the students have been my best teachers.  Framed through the </w:t>
      </w:r>
      <w:proofErr w:type="spellStart"/>
      <w:r w:rsidRPr="00CB25B9">
        <w:rPr>
          <w:rFonts w:asciiTheme="majorHAnsi" w:hAnsiTheme="majorHAnsi"/>
        </w:rPr>
        <w:t>SoTL</w:t>
      </w:r>
      <w:proofErr w:type="spellEnd"/>
      <w:r w:rsidRPr="00CB25B9">
        <w:rPr>
          <w:rFonts w:asciiTheme="majorHAnsi" w:hAnsiTheme="majorHAnsi"/>
        </w:rPr>
        <w:t xml:space="preserve"> rationales of professionalism, pragmatism and policy (Shulman, 2000), I have begun to explore my own </w:t>
      </w:r>
      <w:proofErr w:type="spellStart"/>
      <w:r w:rsidRPr="00CB25B9">
        <w:rPr>
          <w:rFonts w:asciiTheme="majorHAnsi" w:hAnsiTheme="majorHAnsi"/>
        </w:rPr>
        <w:t>SoTL</w:t>
      </w:r>
      <w:proofErr w:type="spellEnd"/>
      <w:r w:rsidRPr="00CB25B9">
        <w:rPr>
          <w:rFonts w:asciiTheme="majorHAnsi" w:hAnsiTheme="majorHAnsi"/>
        </w:rPr>
        <w:t xml:space="preserve"> of which the work with Michelle is a considerable part</w:t>
      </w:r>
      <w:r w:rsidR="00381934">
        <w:rPr>
          <w:rFonts w:asciiTheme="majorHAnsi" w:hAnsiTheme="majorHAnsi"/>
        </w:rPr>
        <w:t>;</w:t>
      </w:r>
      <w:r w:rsidRPr="00CB25B9">
        <w:rPr>
          <w:rFonts w:asciiTheme="majorHAnsi" w:hAnsiTheme="majorHAnsi"/>
        </w:rPr>
        <w:t xml:space="preserve"> as my guide</w:t>
      </w:r>
      <w:r w:rsidR="00CB25B9">
        <w:rPr>
          <w:rFonts w:asciiTheme="majorHAnsi" w:hAnsiTheme="majorHAnsi"/>
        </w:rPr>
        <w:t>,</w:t>
      </w:r>
      <w:r w:rsidRPr="00CB25B9">
        <w:rPr>
          <w:rFonts w:asciiTheme="majorHAnsi" w:hAnsiTheme="majorHAnsi"/>
        </w:rPr>
        <w:t xml:space="preserve"> </w:t>
      </w:r>
      <w:r w:rsidR="00381934">
        <w:rPr>
          <w:rFonts w:asciiTheme="majorHAnsi" w:hAnsiTheme="majorHAnsi"/>
        </w:rPr>
        <w:t xml:space="preserve">my </w:t>
      </w:r>
      <w:r w:rsidRPr="00CB25B9">
        <w:rPr>
          <w:rFonts w:asciiTheme="majorHAnsi" w:hAnsiTheme="majorHAnsi"/>
        </w:rPr>
        <w:t>collaborator</w:t>
      </w:r>
      <w:r w:rsidR="00CB25B9">
        <w:rPr>
          <w:rFonts w:asciiTheme="majorHAnsi" w:hAnsiTheme="majorHAnsi"/>
        </w:rPr>
        <w:t xml:space="preserve"> and my friend</w:t>
      </w:r>
      <w:r w:rsidRPr="00CB25B9">
        <w:rPr>
          <w:rFonts w:asciiTheme="majorHAnsi" w:hAnsiTheme="majorHAnsi"/>
        </w:rPr>
        <w:t xml:space="preserve">.  </w:t>
      </w:r>
      <w:r w:rsidR="008E454F">
        <w:rPr>
          <w:rFonts w:asciiTheme="majorHAnsi" w:hAnsiTheme="majorHAnsi"/>
        </w:rPr>
        <w:t>There ar</w:t>
      </w:r>
      <w:r w:rsidR="00891685">
        <w:rPr>
          <w:rFonts w:asciiTheme="majorHAnsi" w:hAnsiTheme="majorHAnsi"/>
        </w:rPr>
        <w:t xml:space="preserve">e </w:t>
      </w:r>
      <w:r w:rsidR="00381934">
        <w:rPr>
          <w:rFonts w:asciiTheme="majorHAnsi" w:hAnsiTheme="majorHAnsi"/>
        </w:rPr>
        <w:t xml:space="preserve">considerable </w:t>
      </w:r>
      <w:r w:rsidR="00891685">
        <w:rPr>
          <w:rFonts w:asciiTheme="majorHAnsi" w:hAnsiTheme="majorHAnsi"/>
        </w:rPr>
        <w:t>tensions and challenge</w:t>
      </w:r>
      <w:r w:rsidR="00381934">
        <w:rPr>
          <w:rFonts w:asciiTheme="majorHAnsi" w:hAnsiTheme="majorHAnsi"/>
        </w:rPr>
        <w:t>s in  education</w:t>
      </w:r>
      <w:r w:rsidR="00891685">
        <w:rPr>
          <w:rFonts w:asciiTheme="majorHAnsi" w:hAnsiTheme="majorHAnsi"/>
        </w:rPr>
        <w:t>,</w:t>
      </w:r>
      <w:r w:rsidR="008E454F">
        <w:rPr>
          <w:rFonts w:asciiTheme="majorHAnsi" w:hAnsiTheme="majorHAnsi"/>
        </w:rPr>
        <w:t xml:space="preserve"> but </w:t>
      </w:r>
      <w:r w:rsidR="00891685">
        <w:rPr>
          <w:rFonts w:asciiTheme="majorHAnsi" w:hAnsiTheme="majorHAnsi"/>
        </w:rPr>
        <w:t>for me what</w:t>
      </w:r>
      <w:r w:rsidR="008E454F">
        <w:rPr>
          <w:rFonts w:asciiTheme="majorHAnsi" w:hAnsiTheme="majorHAnsi"/>
        </w:rPr>
        <w:t xml:space="preserve"> remains is a strong desire to get to the heart of learning</w:t>
      </w:r>
      <w:r w:rsidR="00381934">
        <w:rPr>
          <w:rFonts w:asciiTheme="majorHAnsi" w:hAnsiTheme="majorHAnsi"/>
        </w:rPr>
        <w:t>;</w:t>
      </w:r>
      <w:r w:rsidR="008E454F">
        <w:rPr>
          <w:rFonts w:asciiTheme="majorHAnsi" w:hAnsiTheme="majorHAnsi"/>
        </w:rPr>
        <w:t xml:space="preserve"> to enable change, </w:t>
      </w:r>
      <w:r w:rsidR="00381934">
        <w:rPr>
          <w:rFonts w:asciiTheme="majorHAnsi" w:hAnsiTheme="majorHAnsi"/>
        </w:rPr>
        <w:t xml:space="preserve">redefine </w:t>
      </w:r>
      <w:r w:rsidR="008E454F">
        <w:rPr>
          <w:rFonts w:asciiTheme="majorHAnsi" w:hAnsiTheme="majorHAnsi"/>
        </w:rPr>
        <w:t>success</w:t>
      </w:r>
      <w:r w:rsidR="00381934">
        <w:rPr>
          <w:rFonts w:asciiTheme="majorHAnsi" w:hAnsiTheme="majorHAnsi"/>
        </w:rPr>
        <w:t>,</w:t>
      </w:r>
      <w:r w:rsidR="008E454F">
        <w:rPr>
          <w:rFonts w:asciiTheme="majorHAnsi" w:hAnsiTheme="majorHAnsi"/>
        </w:rPr>
        <w:t xml:space="preserve"> </w:t>
      </w:r>
      <w:r w:rsidR="00381934">
        <w:rPr>
          <w:rFonts w:asciiTheme="majorHAnsi" w:hAnsiTheme="majorHAnsi"/>
        </w:rPr>
        <w:t xml:space="preserve">create </w:t>
      </w:r>
      <w:r w:rsidR="008E454F">
        <w:rPr>
          <w:rFonts w:asciiTheme="majorHAnsi" w:hAnsiTheme="majorHAnsi"/>
        </w:rPr>
        <w:t>choice</w:t>
      </w:r>
      <w:r w:rsidR="00381934">
        <w:rPr>
          <w:rFonts w:asciiTheme="majorHAnsi" w:hAnsiTheme="majorHAnsi"/>
        </w:rPr>
        <w:t xml:space="preserve"> and empower agency</w:t>
      </w:r>
      <w:r w:rsidR="008E454F">
        <w:rPr>
          <w:rFonts w:asciiTheme="majorHAnsi" w:hAnsiTheme="majorHAnsi"/>
        </w:rPr>
        <w:t>.</w:t>
      </w:r>
    </w:p>
    <w:p w14:paraId="039D0F05" w14:textId="45843A60" w:rsidR="008E454F" w:rsidRPr="008E454F" w:rsidRDefault="00656877" w:rsidP="00487683">
      <w:pPr>
        <w:widowControl w:val="0"/>
        <w:spacing w:before="200" w:line="360" w:lineRule="auto"/>
        <w:rPr>
          <w:rFonts w:asciiTheme="majorHAnsi" w:hAnsiTheme="majorHAnsi"/>
          <w:b/>
        </w:rPr>
      </w:pPr>
      <w:r w:rsidRPr="00A05344">
        <w:rPr>
          <w:rFonts w:asciiTheme="majorHAnsi" w:hAnsiTheme="majorHAnsi"/>
        </w:rPr>
        <w:t>Now an adjunct at</w:t>
      </w:r>
      <w:r>
        <w:rPr>
          <w:rFonts w:asciiTheme="majorHAnsi" w:hAnsiTheme="majorHAnsi"/>
        </w:rPr>
        <w:t xml:space="preserve"> BIITE</w:t>
      </w:r>
      <w:r w:rsidRPr="00A05344">
        <w:rPr>
          <w:rFonts w:asciiTheme="majorHAnsi" w:hAnsiTheme="majorHAnsi"/>
        </w:rPr>
        <w:t xml:space="preserve">, Michelle has gone to Darwin an additional three times to participate in the PTS program, teach and collaborate with colleagues and to teach back to the </w:t>
      </w:r>
      <w:r>
        <w:rPr>
          <w:rFonts w:asciiTheme="majorHAnsi" w:hAnsiTheme="majorHAnsi"/>
        </w:rPr>
        <w:t xml:space="preserve">students in Canada. </w:t>
      </w:r>
      <w:r w:rsidRPr="00A05344">
        <w:rPr>
          <w:rFonts w:asciiTheme="majorHAnsi" w:hAnsiTheme="majorHAnsi"/>
        </w:rPr>
        <w:t xml:space="preserve"> In </w:t>
      </w:r>
      <w:r>
        <w:rPr>
          <w:rFonts w:asciiTheme="majorHAnsi" w:hAnsiTheme="majorHAnsi"/>
        </w:rPr>
        <w:t>the dead of winter, January and February 2019</w:t>
      </w:r>
      <w:r w:rsidR="00CB25B9">
        <w:rPr>
          <w:rFonts w:asciiTheme="majorHAnsi" w:hAnsiTheme="majorHAnsi"/>
        </w:rPr>
        <w:t xml:space="preserve">, I </w:t>
      </w:r>
      <w:r w:rsidRPr="00A05344">
        <w:rPr>
          <w:rFonts w:asciiTheme="majorHAnsi" w:hAnsiTheme="majorHAnsi"/>
        </w:rPr>
        <w:t xml:space="preserve">will </w:t>
      </w:r>
      <w:r>
        <w:rPr>
          <w:rFonts w:asciiTheme="majorHAnsi" w:hAnsiTheme="majorHAnsi"/>
        </w:rPr>
        <w:t xml:space="preserve">go to </w:t>
      </w:r>
      <w:r w:rsidRPr="00A05344">
        <w:rPr>
          <w:rFonts w:asciiTheme="majorHAnsi" w:hAnsiTheme="majorHAnsi"/>
        </w:rPr>
        <w:t>Lethbridge to participate in the FNTP</w:t>
      </w:r>
      <w:r>
        <w:rPr>
          <w:rFonts w:asciiTheme="majorHAnsi" w:hAnsiTheme="majorHAnsi"/>
        </w:rPr>
        <w:t xml:space="preserve"> as a visiting fellow. Our goal is to continue to grow our </w:t>
      </w:r>
      <w:proofErr w:type="spellStart"/>
      <w:r>
        <w:rPr>
          <w:rFonts w:asciiTheme="majorHAnsi" w:hAnsiTheme="majorHAnsi"/>
        </w:rPr>
        <w:t>SoTL</w:t>
      </w:r>
      <w:proofErr w:type="spellEnd"/>
      <w:r w:rsidR="00381934">
        <w:rPr>
          <w:rFonts w:asciiTheme="majorHAnsi" w:hAnsiTheme="majorHAnsi"/>
        </w:rPr>
        <w:t>,</w:t>
      </w:r>
      <w:r>
        <w:rPr>
          <w:rFonts w:asciiTheme="majorHAnsi" w:hAnsiTheme="majorHAnsi"/>
        </w:rPr>
        <w:t xml:space="preserve"> to better enable Indigenous student success. </w:t>
      </w:r>
      <w:r w:rsidR="00D04B40">
        <w:rPr>
          <w:rFonts w:asciiTheme="majorHAnsi" w:hAnsiTheme="majorHAnsi"/>
          <w:b/>
        </w:rPr>
        <w:t xml:space="preserve">  </w:t>
      </w:r>
    </w:p>
    <w:p w14:paraId="34427035" w14:textId="77777777" w:rsidR="00487683" w:rsidRDefault="00487683" w:rsidP="008669E5">
      <w:pPr>
        <w:widowControl w:val="0"/>
        <w:spacing w:line="360" w:lineRule="auto"/>
        <w:rPr>
          <w:rFonts w:asciiTheme="majorHAnsi" w:hAnsiTheme="majorHAnsi" w:cs="Calibri"/>
          <w:b/>
        </w:rPr>
      </w:pPr>
    </w:p>
    <w:p w14:paraId="74E45121" w14:textId="5E927940" w:rsidR="00CF230A" w:rsidRDefault="00CF230A" w:rsidP="00487683">
      <w:pPr>
        <w:widowControl w:val="0"/>
        <w:spacing w:before="200" w:line="360" w:lineRule="auto"/>
        <w:rPr>
          <w:rFonts w:asciiTheme="majorHAnsi" w:hAnsiTheme="majorHAnsi" w:cs="Calibri"/>
          <w:b/>
        </w:rPr>
      </w:pPr>
      <w:r w:rsidRPr="009F772C">
        <w:rPr>
          <w:rFonts w:asciiTheme="majorHAnsi" w:hAnsiTheme="majorHAnsi" w:cs="Calibri"/>
          <w:b/>
        </w:rPr>
        <w:t>Conclusion</w:t>
      </w:r>
    </w:p>
    <w:p w14:paraId="702E111E" w14:textId="0F8BF89F" w:rsidR="00C64109" w:rsidRDefault="001F65A3" w:rsidP="00487683">
      <w:pPr>
        <w:widowControl w:val="0"/>
        <w:spacing w:before="200" w:line="360" w:lineRule="auto"/>
        <w:rPr>
          <w:rFonts w:asciiTheme="majorHAnsi" w:hAnsiTheme="majorHAnsi" w:cs="Calibri"/>
        </w:rPr>
      </w:pPr>
      <w:r>
        <w:rPr>
          <w:rFonts w:asciiTheme="majorHAnsi" w:hAnsiTheme="majorHAnsi" w:cs="Calibri"/>
          <w:lang w:eastAsia="ja-JP"/>
        </w:rPr>
        <w:t>P</w:t>
      </w:r>
      <w:r w:rsidRPr="00817031">
        <w:rPr>
          <w:rFonts w:asciiTheme="majorHAnsi" w:hAnsiTheme="majorHAnsi" w:cs="Calibri"/>
          <w:lang w:eastAsia="ja-JP"/>
        </w:rPr>
        <w:t>rofoundly challenging for both Indigenous and non-Indigenous educators</w:t>
      </w:r>
      <w:r>
        <w:rPr>
          <w:rFonts w:asciiTheme="majorHAnsi" w:hAnsiTheme="majorHAnsi" w:cs="Calibri"/>
          <w:lang w:eastAsia="ja-JP"/>
        </w:rPr>
        <w:t xml:space="preserve">, we advocate, is that </w:t>
      </w:r>
      <w:r>
        <w:rPr>
          <w:rFonts w:asciiTheme="majorHAnsi" w:hAnsiTheme="majorHAnsi" w:cs="Calibri"/>
          <w:lang w:eastAsia="ja-JP"/>
        </w:rPr>
        <w:lastRenderedPageBreak/>
        <w:t xml:space="preserve">educators must </w:t>
      </w:r>
      <w:r w:rsidR="008669E5">
        <w:rPr>
          <w:rFonts w:asciiTheme="majorHAnsi" w:hAnsiTheme="majorHAnsi" w:cs="Calibri"/>
          <w:lang w:eastAsia="ja-JP"/>
        </w:rPr>
        <w:t>examine</w:t>
      </w:r>
      <w:r>
        <w:rPr>
          <w:rFonts w:asciiTheme="majorHAnsi" w:hAnsiTheme="majorHAnsi" w:cs="Calibri"/>
          <w:lang w:eastAsia="ja-JP"/>
        </w:rPr>
        <w:t xml:space="preserve"> their entrenched </w:t>
      </w:r>
      <w:proofErr w:type="spellStart"/>
      <w:r>
        <w:rPr>
          <w:rFonts w:asciiTheme="majorHAnsi" w:hAnsiTheme="majorHAnsi" w:cs="Calibri"/>
          <w:lang w:eastAsia="ja-JP"/>
        </w:rPr>
        <w:t>SoTL</w:t>
      </w:r>
      <w:proofErr w:type="spellEnd"/>
      <w:r>
        <w:rPr>
          <w:rFonts w:asciiTheme="majorHAnsi" w:hAnsiTheme="majorHAnsi" w:cs="Calibri"/>
          <w:lang w:eastAsia="ja-JP"/>
        </w:rPr>
        <w:t xml:space="preserve"> and explore methodological practices that </w:t>
      </w:r>
      <w:r w:rsidR="008669E5">
        <w:rPr>
          <w:rFonts w:asciiTheme="majorHAnsi" w:hAnsiTheme="majorHAnsi" w:cs="Calibri"/>
          <w:lang w:eastAsia="ja-JP"/>
        </w:rPr>
        <w:t>incorporate</w:t>
      </w:r>
      <w:r>
        <w:rPr>
          <w:rFonts w:asciiTheme="majorHAnsi" w:hAnsiTheme="majorHAnsi" w:cs="Calibri"/>
          <w:lang w:eastAsia="ja-JP"/>
        </w:rPr>
        <w:t xml:space="preserve"> </w:t>
      </w:r>
      <w:proofErr w:type="spellStart"/>
      <w:r>
        <w:rPr>
          <w:rFonts w:asciiTheme="majorHAnsi" w:hAnsiTheme="majorHAnsi" w:cs="Calibri"/>
          <w:lang w:eastAsia="ja-JP"/>
        </w:rPr>
        <w:t>IWKL</w:t>
      </w:r>
      <w:proofErr w:type="spellEnd"/>
      <w:r>
        <w:rPr>
          <w:rFonts w:asciiTheme="majorHAnsi" w:hAnsiTheme="majorHAnsi" w:cs="Calibri"/>
          <w:lang w:eastAsia="ja-JP"/>
        </w:rPr>
        <w:t>. This exploration needs to occur in safe spaces for academics</w:t>
      </w:r>
      <w:r w:rsidR="005B1F95">
        <w:rPr>
          <w:rFonts w:asciiTheme="majorHAnsi" w:hAnsiTheme="majorHAnsi" w:cs="Calibri"/>
          <w:lang w:eastAsia="ja-JP"/>
        </w:rPr>
        <w:t xml:space="preserve"> as well</w:t>
      </w:r>
      <w:r w:rsidR="00933F46">
        <w:rPr>
          <w:rFonts w:asciiTheme="majorHAnsi" w:hAnsiTheme="majorHAnsi" w:cs="Calibri"/>
          <w:lang w:eastAsia="ja-JP"/>
        </w:rPr>
        <w:t>,</w:t>
      </w:r>
      <w:r>
        <w:rPr>
          <w:rFonts w:asciiTheme="majorHAnsi" w:hAnsiTheme="majorHAnsi" w:cs="Calibri"/>
          <w:lang w:eastAsia="ja-JP"/>
        </w:rPr>
        <w:t xml:space="preserve"> so that there is room for multiple re-iterations without the risk</w:t>
      </w:r>
      <w:r w:rsidR="008669E5">
        <w:rPr>
          <w:rFonts w:asciiTheme="majorHAnsi" w:hAnsiTheme="majorHAnsi" w:cs="Calibri"/>
          <w:lang w:eastAsia="ja-JP"/>
        </w:rPr>
        <w:t xml:space="preserve"> of the negative evaluation of ‘failure’ or ‘damning critique’</w:t>
      </w:r>
      <w:r>
        <w:rPr>
          <w:rFonts w:asciiTheme="majorHAnsi" w:hAnsiTheme="majorHAnsi" w:cs="Calibri"/>
          <w:lang w:eastAsia="ja-JP"/>
        </w:rPr>
        <w:t xml:space="preserve"> when trying different methodological approaches. While many educators supp</w:t>
      </w:r>
      <w:r w:rsidR="00375B56">
        <w:rPr>
          <w:rFonts w:asciiTheme="majorHAnsi" w:hAnsiTheme="majorHAnsi" w:cs="Calibri"/>
          <w:lang w:eastAsia="ja-JP"/>
        </w:rPr>
        <w:t>ort the philosophy of TES or BW</w:t>
      </w:r>
      <w:r>
        <w:rPr>
          <w:rFonts w:asciiTheme="majorHAnsi" w:hAnsiTheme="majorHAnsi" w:cs="Calibri"/>
          <w:lang w:eastAsia="ja-JP"/>
        </w:rPr>
        <w:t xml:space="preserve">, they are </w:t>
      </w:r>
      <w:r w:rsidRPr="00B43761">
        <w:rPr>
          <w:rFonts w:asciiTheme="majorHAnsi" w:hAnsiTheme="majorHAnsi" w:cs="Calibri"/>
        </w:rPr>
        <w:t>nervous and do</w:t>
      </w:r>
      <w:r w:rsidR="008669E5">
        <w:rPr>
          <w:rFonts w:asciiTheme="majorHAnsi" w:hAnsiTheme="majorHAnsi" w:cs="Calibri"/>
        </w:rPr>
        <w:t xml:space="preserve"> not</w:t>
      </w:r>
      <w:r w:rsidRPr="00B43761">
        <w:rPr>
          <w:rFonts w:asciiTheme="majorHAnsi" w:hAnsiTheme="majorHAnsi" w:cs="Calibri"/>
        </w:rPr>
        <w:t xml:space="preserve"> know where and how to begin. Among their many concerns</w:t>
      </w:r>
      <w:r>
        <w:rPr>
          <w:rFonts w:asciiTheme="majorHAnsi" w:hAnsiTheme="majorHAnsi" w:cs="Calibri"/>
        </w:rPr>
        <w:t xml:space="preserve">, </w:t>
      </w:r>
      <w:r w:rsidRPr="00B43761">
        <w:rPr>
          <w:rFonts w:asciiTheme="majorHAnsi" w:hAnsiTheme="majorHAnsi" w:cs="Calibri"/>
        </w:rPr>
        <w:t xml:space="preserve">they are afraid </w:t>
      </w:r>
      <w:r>
        <w:rPr>
          <w:rFonts w:asciiTheme="majorHAnsi" w:hAnsiTheme="majorHAnsi" w:cs="Calibri"/>
        </w:rPr>
        <w:t>to make</w:t>
      </w:r>
      <w:r w:rsidRPr="00B43761">
        <w:rPr>
          <w:rFonts w:asciiTheme="majorHAnsi" w:hAnsiTheme="majorHAnsi" w:cs="Calibri"/>
        </w:rPr>
        <w:t xml:space="preserve"> more</w:t>
      </w:r>
      <w:r>
        <w:rPr>
          <w:rFonts w:asciiTheme="majorHAnsi" w:hAnsiTheme="majorHAnsi" w:cs="Calibri"/>
        </w:rPr>
        <w:t xml:space="preserve"> cultural</w:t>
      </w:r>
      <w:r w:rsidRPr="00B43761">
        <w:rPr>
          <w:rFonts w:asciiTheme="majorHAnsi" w:hAnsiTheme="majorHAnsi" w:cs="Calibri"/>
        </w:rPr>
        <w:t xml:space="preserve"> mistakes,</w:t>
      </w:r>
      <w:r>
        <w:rPr>
          <w:rFonts w:asciiTheme="majorHAnsi" w:hAnsiTheme="majorHAnsi" w:cs="Calibri"/>
        </w:rPr>
        <w:t xml:space="preserve"> are</w:t>
      </w:r>
      <w:r w:rsidRPr="00B43761">
        <w:rPr>
          <w:rFonts w:asciiTheme="majorHAnsi" w:hAnsiTheme="majorHAnsi" w:cs="Calibri"/>
        </w:rPr>
        <w:t xml:space="preserve"> concerned about </w:t>
      </w:r>
      <w:r>
        <w:rPr>
          <w:rFonts w:asciiTheme="majorHAnsi" w:hAnsiTheme="majorHAnsi" w:cs="Calibri"/>
        </w:rPr>
        <w:t>t</w:t>
      </w:r>
      <w:r w:rsidRPr="00B43761">
        <w:rPr>
          <w:rFonts w:asciiTheme="majorHAnsi" w:hAnsiTheme="majorHAnsi" w:cs="Calibri"/>
        </w:rPr>
        <w:t xml:space="preserve">heir lack of Indigenous knowledge, and of suffering a backlash from </w:t>
      </w:r>
      <w:r w:rsidR="004F292D">
        <w:rPr>
          <w:rFonts w:asciiTheme="majorHAnsi" w:hAnsiTheme="majorHAnsi" w:cs="Calibri"/>
        </w:rPr>
        <w:t xml:space="preserve">those </w:t>
      </w:r>
      <w:r w:rsidRPr="00B43761">
        <w:rPr>
          <w:rFonts w:asciiTheme="majorHAnsi" w:hAnsiTheme="majorHAnsi" w:cs="Calibri"/>
        </w:rPr>
        <w:t>Indigenous peoples who feel that this</w:t>
      </w:r>
      <w:r w:rsidR="005B1F95">
        <w:rPr>
          <w:rFonts w:asciiTheme="majorHAnsi" w:hAnsiTheme="majorHAnsi" w:cs="Calibri"/>
        </w:rPr>
        <w:t xml:space="preserve"> work</w:t>
      </w:r>
      <w:r w:rsidRPr="00B43761">
        <w:rPr>
          <w:rFonts w:asciiTheme="majorHAnsi" w:hAnsiTheme="majorHAnsi" w:cs="Calibri"/>
        </w:rPr>
        <w:t xml:space="preserve"> should be done by Indigenous peoples</w:t>
      </w:r>
      <w:r w:rsidR="005B1F95">
        <w:rPr>
          <w:rFonts w:asciiTheme="majorHAnsi" w:hAnsiTheme="majorHAnsi" w:cs="Calibri"/>
        </w:rPr>
        <w:t xml:space="preserve"> themselves. </w:t>
      </w:r>
      <w:r w:rsidRPr="00B43761">
        <w:rPr>
          <w:rFonts w:asciiTheme="majorHAnsi" w:hAnsiTheme="majorHAnsi" w:cs="Calibri"/>
        </w:rPr>
        <w:t>This</w:t>
      </w:r>
      <w:r>
        <w:rPr>
          <w:rFonts w:asciiTheme="majorHAnsi" w:hAnsiTheme="majorHAnsi" w:cs="Calibri"/>
        </w:rPr>
        <w:t xml:space="preserve"> fear can </w:t>
      </w:r>
      <w:r w:rsidRPr="00B43761">
        <w:rPr>
          <w:rFonts w:asciiTheme="majorHAnsi" w:hAnsiTheme="majorHAnsi" w:cs="Calibri"/>
        </w:rPr>
        <w:t xml:space="preserve">pose </w:t>
      </w:r>
      <w:r>
        <w:rPr>
          <w:rFonts w:asciiTheme="majorHAnsi" w:hAnsiTheme="majorHAnsi" w:cs="Calibri"/>
        </w:rPr>
        <w:t xml:space="preserve">yet </w:t>
      </w:r>
      <w:r w:rsidRPr="00B43761">
        <w:rPr>
          <w:rFonts w:asciiTheme="majorHAnsi" w:hAnsiTheme="majorHAnsi" w:cs="Calibri"/>
        </w:rPr>
        <w:t>another roadblock</w:t>
      </w:r>
      <w:r>
        <w:rPr>
          <w:rFonts w:asciiTheme="majorHAnsi" w:hAnsiTheme="majorHAnsi" w:cs="Calibri"/>
        </w:rPr>
        <w:t xml:space="preserve">, that of </w:t>
      </w:r>
      <w:r w:rsidRPr="008669E5">
        <w:rPr>
          <w:rFonts w:asciiTheme="majorHAnsi" w:hAnsiTheme="majorHAnsi" w:cs="Calibri"/>
        </w:rPr>
        <w:t>inaction</w:t>
      </w:r>
      <w:r>
        <w:rPr>
          <w:rFonts w:asciiTheme="majorHAnsi" w:hAnsiTheme="majorHAnsi" w:cs="Calibri"/>
        </w:rPr>
        <w:t>,</w:t>
      </w:r>
      <w:r w:rsidRPr="00B43761">
        <w:rPr>
          <w:rFonts w:asciiTheme="majorHAnsi" w:hAnsiTheme="majorHAnsi" w:cs="Calibri"/>
        </w:rPr>
        <w:t xml:space="preserve"> to advancing Indigenous academic success</w:t>
      </w:r>
      <w:r>
        <w:rPr>
          <w:rFonts w:asciiTheme="majorHAnsi" w:hAnsiTheme="majorHAnsi" w:cs="Calibri"/>
        </w:rPr>
        <w:t xml:space="preserve">. If we are to wait until there is </w:t>
      </w:r>
      <w:r w:rsidRPr="00B43761">
        <w:rPr>
          <w:rFonts w:asciiTheme="majorHAnsi" w:hAnsiTheme="majorHAnsi" w:cs="Calibri"/>
        </w:rPr>
        <w:t>a critical mass of educated Indigenous peoples in the education system</w:t>
      </w:r>
      <w:r>
        <w:rPr>
          <w:rFonts w:asciiTheme="majorHAnsi" w:hAnsiTheme="majorHAnsi" w:cs="Calibri"/>
        </w:rPr>
        <w:t>,</w:t>
      </w:r>
      <w:r w:rsidRPr="00B43761">
        <w:rPr>
          <w:rFonts w:asciiTheme="majorHAnsi" w:hAnsiTheme="majorHAnsi" w:cs="Calibri"/>
        </w:rPr>
        <w:t xml:space="preserve"> or in places o</w:t>
      </w:r>
      <w:r>
        <w:rPr>
          <w:rFonts w:asciiTheme="majorHAnsi" w:hAnsiTheme="majorHAnsi" w:cs="Calibri"/>
        </w:rPr>
        <w:t xml:space="preserve">f power to create these changes, it will be too late. </w:t>
      </w:r>
      <w:r w:rsidRPr="00B43761">
        <w:rPr>
          <w:rFonts w:asciiTheme="majorHAnsi" w:hAnsiTheme="majorHAnsi" w:cs="Calibri"/>
        </w:rPr>
        <w:t xml:space="preserve">As such, </w:t>
      </w:r>
      <w:r>
        <w:rPr>
          <w:rFonts w:asciiTheme="majorHAnsi" w:hAnsiTheme="majorHAnsi" w:cs="Calibri"/>
        </w:rPr>
        <w:t xml:space="preserve">it is imperative that </w:t>
      </w:r>
      <w:r w:rsidRPr="00B43761">
        <w:rPr>
          <w:rFonts w:asciiTheme="majorHAnsi" w:hAnsiTheme="majorHAnsi" w:cs="Calibri"/>
        </w:rPr>
        <w:t xml:space="preserve">Indigenous and non-Indigenous </w:t>
      </w:r>
      <w:r>
        <w:rPr>
          <w:rFonts w:asciiTheme="majorHAnsi" w:hAnsiTheme="majorHAnsi" w:cs="Calibri"/>
        </w:rPr>
        <w:t xml:space="preserve">educators </w:t>
      </w:r>
      <w:r w:rsidR="008669E5">
        <w:rPr>
          <w:rFonts w:asciiTheme="majorHAnsi" w:hAnsiTheme="majorHAnsi" w:cs="Calibri"/>
        </w:rPr>
        <w:t>address</w:t>
      </w:r>
      <w:r>
        <w:rPr>
          <w:rFonts w:asciiTheme="majorHAnsi" w:hAnsiTheme="majorHAnsi" w:cs="Calibri"/>
        </w:rPr>
        <w:t xml:space="preserve"> the </w:t>
      </w:r>
      <w:proofErr w:type="spellStart"/>
      <w:r>
        <w:rPr>
          <w:rFonts w:asciiTheme="majorHAnsi" w:hAnsiTheme="majorHAnsi" w:cs="Calibri"/>
        </w:rPr>
        <w:t>SoT</w:t>
      </w:r>
      <w:r w:rsidR="005B1F95">
        <w:rPr>
          <w:rFonts w:asciiTheme="majorHAnsi" w:hAnsiTheme="majorHAnsi" w:cs="Calibri"/>
        </w:rPr>
        <w:t>L</w:t>
      </w:r>
      <w:proofErr w:type="spellEnd"/>
      <w:r>
        <w:rPr>
          <w:rFonts w:asciiTheme="majorHAnsi" w:hAnsiTheme="majorHAnsi" w:cs="Calibri"/>
        </w:rPr>
        <w:t xml:space="preserve"> in a different way and in doing so make a concerted effort to </w:t>
      </w:r>
      <w:r w:rsidRPr="00B43761">
        <w:rPr>
          <w:rFonts w:asciiTheme="majorHAnsi" w:hAnsiTheme="majorHAnsi" w:cs="Calibri"/>
        </w:rPr>
        <w:t>co-learn and work</w:t>
      </w:r>
      <w:r w:rsidR="00AE5BE9">
        <w:rPr>
          <w:rFonts w:asciiTheme="majorHAnsi" w:hAnsiTheme="majorHAnsi" w:cs="Calibri"/>
        </w:rPr>
        <w:t xml:space="preserve"> </w:t>
      </w:r>
      <w:r w:rsidRPr="00B43761">
        <w:rPr>
          <w:rFonts w:asciiTheme="majorHAnsi" w:hAnsiTheme="majorHAnsi" w:cs="Calibri"/>
        </w:rPr>
        <w:t>together</w:t>
      </w:r>
      <w:r w:rsidR="00AE5BE9">
        <w:rPr>
          <w:rFonts w:asciiTheme="majorHAnsi" w:hAnsiTheme="majorHAnsi" w:cs="Calibri"/>
        </w:rPr>
        <w:t>, ethically and from the heart,</w:t>
      </w:r>
      <w:r w:rsidRPr="00B43761">
        <w:rPr>
          <w:rFonts w:asciiTheme="majorHAnsi" w:hAnsiTheme="majorHAnsi" w:cs="Calibri"/>
        </w:rPr>
        <w:t xml:space="preserve"> in the space of possibility, the liminal space (Hogue, 2018) between cultures.</w:t>
      </w:r>
      <w:r>
        <w:rPr>
          <w:rFonts w:asciiTheme="majorHAnsi" w:hAnsiTheme="majorHAnsi" w:cs="Calibri"/>
        </w:rPr>
        <w:t xml:space="preserve"> </w:t>
      </w:r>
      <w:r w:rsidR="00C64109">
        <w:rPr>
          <w:rFonts w:asciiTheme="majorHAnsi" w:hAnsiTheme="majorHAnsi" w:cs="Calibri"/>
        </w:rPr>
        <w:t>As Elder Albert Marshall says of this journe</w:t>
      </w:r>
      <w:r w:rsidR="00A05344">
        <w:rPr>
          <w:rFonts w:asciiTheme="majorHAnsi" w:hAnsiTheme="majorHAnsi" w:cs="Calibri"/>
        </w:rPr>
        <w:t>y of TES for BW</w:t>
      </w:r>
      <w:r w:rsidR="008669E5">
        <w:rPr>
          <w:rFonts w:asciiTheme="majorHAnsi" w:hAnsiTheme="majorHAnsi" w:cs="Calibri"/>
        </w:rPr>
        <w:t>:</w:t>
      </w:r>
    </w:p>
    <w:p w14:paraId="1F3A223E" w14:textId="3796FD34" w:rsidR="00C64109" w:rsidRDefault="00C64109" w:rsidP="00487683">
      <w:pPr>
        <w:widowControl w:val="0"/>
        <w:spacing w:before="200" w:line="360" w:lineRule="auto"/>
        <w:jc w:val="center"/>
        <w:rPr>
          <w:rFonts w:asciiTheme="majorHAnsi" w:hAnsiTheme="majorHAnsi" w:cs="Calibri"/>
        </w:rPr>
      </w:pPr>
      <w:r>
        <w:rPr>
          <w:rFonts w:asciiTheme="majorHAnsi" w:hAnsiTheme="majorHAnsi" w:cs="Calibri"/>
        </w:rPr>
        <w:t>“We, Together”</w:t>
      </w:r>
    </w:p>
    <w:p w14:paraId="11FFEEBE" w14:textId="77777777" w:rsidR="00195DFE" w:rsidRDefault="00195DFE" w:rsidP="00487683">
      <w:pPr>
        <w:widowControl w:val="0"/>
        <w:rPr>
          <w:rFonts w:asciiTheme="majorHAnsi" w:hAnsiTheme="majorHAnsi" w:cs="Calibri"/>
          <w:b/>
        </w:rPr>
      </w:pPr>
    </w:p>
    <w:p w14:paraId="046B195A" w14:textId="77777777" w:rsidR="00195DFE" w:rsidRDefault="00195DFE" w:rsidP="00487683">
      <w:pPr>
        <w:widowControl w:val="0"/>
        <w:rPr>
          <w:rFonts w:asciiTheme="majorHAnsi" w:hAnsiTheme="majorHAnsi" w:cs="Calibri"/>
          <w:b/>
        </w:rPr>
      </w:pPr>
    </w:p>
    <w:p w14:paraId="2DCD569C" w14:textId="77777777" w:rsidR="00195DFE" w:rsidRDefault="00195DFE" w:rsidP="00487683">
      <w:pPr>
        <w:widowControl w:val="0"/>
        <w:rPr>
          <w:rFonts w:asciiTheme="majorHAnsi" w:hAnsiTheme="majorHAnsi" w:cs="Calibri"/>
          <w:b/>
        </w:rPr>
      </w:pPr>
    </w:p>
    <w:p w14:paraId="4DFFA573" w14:textId="77777777" w:rsidR="00195DFE" w:rsidRDefault="00195DFE" w:rsidP="00487683">
      <w:pPr>
        <w:widowControl w:val="0"/>
        <w:rPr>
          <w:rFonts w:asciiTheme="majorHAnsi" w:hAnsiTheme="majorHAnsi" w:cs="Calibri"/>
          <w:b/>
        </w:rPr>
      </w:pPr>
    </w:p>
    <w:p w14:paraId="78C39EF8" w14:textId="77777777" w:rsidR="00195DFE" w:rsidRDefault="00195DFE" w:rsidP="00487683">
      <w:pPr>
        <w:widowControl w:val="0"/>
        <w:rPr>
          <w:rFonts w:asciiTheme="majorHAnsi" w:hAnsiTheme="majorHAnsi" w:cs="Calibri"/>
          <w:b/>
        </w:rPr>
      </w:pPr>
    </w:p>
    <w:p w14:paraId="09282A42" w14:textId="77777777" w:rsidR="00195DFE" w:rsidRDefault="00195DFE" w:rsidP="00487683">
      <w:pPr>
        <w:widowControl w:val="0"/>
        <w:rPr>
          <w:rFonts w:asciiTheme="majorHAnsi" w:hAnsiTheme="majorHAnsi" w:cs="Calibri"/>
          <w:b/>
        </w:rPr>
      </w:pPr>
    </w:p>
    <w:p w14:paraId="65584D5C" w14:textId="77777777" w:rsidR="00195DFE" w:rsidRDefault="00195DFE" w:rsidP="00487683">
      <w:pPr>
        <w:widowControl w:val="0"/>
        <w:rPr>
          <w:rFonts w:asciiTheme="majorHAnsi" w:hAnsiTheme="majorHAnsi" w:cs="Calibri"/>
          <w:b/>
        </w:rPr>
      </w:pPr>
    </w:p>
    <w:p w14:paraId="5CE0834C" w14:textId="77777777" w:rsidR="00195DFE" w:rsidRDefault="00195DFE" w:rsidP="00487683">
      <w:pPr>
        <w:widowControl w:val="0"/>
        <w:rPr>
          <w:rFonts w:asciiTheme="majorHAnsi" w:hAnsiTheme="majorHAnsi" w:cs="Calibri"/>
          <w:b/>
        </w:rPr>
      </w:pPr>
    </w:p>
    <w:p w14:paraId="0F17CB85" w14:textId="77777777" w:rsidR="00195DFE" w:rsidRDefault="00195DFE" w:rsidP="00487683">
      <w:pPr>
        <w:widowControl w:val="0"/>
        <w:rPr>
          <w:rFonts w:asciiTheme="majorHAnsi" w:hAnsiTheme="majorHAnsi" w:cs="Calibri"/>
          <w:b/>
        </w:rPr>
      </w:pPr>
    </w:p>
    <w:p w14:paraId="7089A515" w14:textId="77777777" w:rsidR="00195DFE" w:rsidRDefault="00195DFE" w:rsidP="00487683">
      <w:pPr>
        <w:widowControl w:val="0"/>
        <w:rPr>
          <w:rFonts w:asciiTheme="majorHAnsi" w:hAnsiTheme="majorHAnsi" w:cs="Calibri"/>
          <w:b/>
        </w:rPr>
      </w:pPr>
    </w:p>
    <w:p w14:paraId="00DCD1DC" w14:textId="77777777" w:rsidR="00195DFE" w:rsidRDefault="00195DFE" w:rsidP="00487683">
      <w:pPr>
        <w:widowControl w:val="0"/>
        <w:rPr>
          <w:rFonts w:asciiTheme="majorHAnsi" w:hAnsiTheme="majorHAnsi" w:cs="Calibri"/>
          <w:b/>
        </w:rPr>
      </w:pPr>
    </w:p>
    <w:p w14:paraId="73E4B549" w14:textId="77777777" w:rsidR="00195DFE" w:rsidRDefault="00195DFE" w:rsidP="00487683">
      <w:pPr>
        <w:widowControl w:val="0"/>
        <w:rPr>
          <w:rFonts w:asciiTheme="majorHAnsi" w:hAnsiTheme="majorHAnsi" w:cs="Calibri"/>
          <w:b/>
        </w:rPr>
      </w:pPr>
    </w:p>
    <w:p w14:paraId="5EAF4F94" w14:textId="77777777" w:rsidR="00195DFE" w:rsidRDefault="00195DFE" w:rsidP="00487683">
      <w:pPr>
        <w:widowControl w:val="0"/>
        <w:rPr>
          <w:rFonts w:asciiTheme="majorHAnsi" w:hAnsiTheme="majorHAnsi" w:cs="Calibri"/>
          <w:b/>
        </w:rPr>
      </w:pPr>
    </w:p>
    <w:p w14:paraId="69B7E8EC" w14:textId="77777777" w:rsidR="00195DFE" w:rsidRDefault="00195DFE" w:rsidP="00487683">
      <w:pPr>
        <w:widowControl w:val="0"/>
        <w:rPr>
          <w:rFonts w:asciiTheme="majorHAnsi" w:hAnsiTheme="majorHAnsi" w:cs="Calibri"/>
          <w:b/>
        </w:rPr>
      </w:pPr>
    </w:p>
    <w:p w14:paraId="33D75F0D" w14:textId="77777777" w:rsidR="00195DFE" w:rsidRDefault="00195DFE" w:rsidP="00487683">
      <w:pPr>
        <w:widowControl w:val="0"/>
        <w:rPr>
          <w:rFonts w:asciiTheme="majorHAnsi" w:hAnsiTheme="majorHAnsi" w:cs="Calibri"/>
          <w:b/>
        </w:rPr>
      </w:pPr>
    </w:p>
    <w:p w14:paraId="663EF0B5" w14:textId="77777777" w:rsidR="00195DFE" w:rsidRDefault="00195DFE" w:rsidP="00487683">
      <w:pPr>
        <w:widowControl w:val="0"/>
        <w:rPr>
          <w:rFonts w:asciiTheme="majorHAnsi" w:hAnsiTheme="majorHAnsi" w:cs="Calibri"/>
          <w:b/>
        </w:rPr>
      </w:pPr>
    </w:p>
    <w:p w14:paraId="483389F5" w14:textId="77777777" w:rsidR="00195DFE" w:rsidRDefault="00195DFE" w:rsidP="00487683">
      <w:pPr>
        <w:widowControl w:val="0"/>
        <w:rPr>
          <w:rFonts w:asciiTheme="majorHAnsi" w:hAnsiTheme="majorHAnsi" w:cs="Calibri"/>
          <w:b/>
        </w:rPr>
      </w:pPr>
    </w:p>
    <w:p w14:paraId="14666648" w14:textId="77777777" w:rsidR="00195DFE" w:rsidRDefault="00195DFE" w:rsidP="00487683">
      <w:pPr>
        <w:widowControl w:val="0"/>
        <w:rPr>
          <w:rFonts w:asciiTheme="majorHAnsi" w:hAnsiTheme="majorHAnsi" w:cs="Calibri"/>
          <w:b/>
        </w:rPr>
      </w:pPr>
    </w:p>
    <w:p w14:paraId="4B184BAD" w14:textId="77777777" w:rsidR="00195DFE" w:rsidRDefault="00195DFE" w:rsidP="00487683">
      <w:pPr>
        <w:widowControl w:val="0"/>
        <w:rPr>
          <w:rFonts w:asciiTheme="majorHAnsi" w:hAnsiTheme="majorHAnsi" w:cs="Calibri"/>
          <w:b/>
        </w:rPr>
      </w:pPr>
    </w:p>
    <w:p w14:paraId="11BF3879" w14:textId="38ABF8FF" w:rsidR="00EA2D56" w:rsidRPr="00667761" w:rsidRDefault="00EA2D56" w:rsidP="008669E5">
      <w:pPr>
        <w:widowControl w:val="0"/>
        <w:spacing w:after="120"/>
        <w:rPr>
          <w:rFonts w:asciiTheme="majorHAnsi" w:hAnsiTheme="majorHAnsi" w:cs="Calibri"/>
          <w:b/>
        </w:rPr>
      </w:pPr>
      <w:r w:rsidRPr="00431B24">
        <w:rPr>
          <w:rFonts w:asciiTheme="majorHAnsi" w:hAnsiTheme="majorHAnsi"/>
          <w:b/>
        </w:rPr>
        <w:lastRenderedPageBreak/>
        <w:t>References</w:t>
      </w:r>
    </w:p>
    <w:p w14:paraId="06FBC031" w14:textId="3F334277" w:rsidR="00B05A51" w:rsidRPr="00431B24" w:rsidRDefault="00B05A51" w:rsidP="008669E5">
      <w:pPr>
        <w:widowControl w:val="0"/>
        <w:tabs>
          <w:tab w:val="left" w:pos="709"/>
        </w:tabs>
        <w:autoSpaceDE w:val="0"/>
        <w:autoSpaceDN w:val="0"/>
        <w:adjustRightInd w:val="0"/>
        <w:spacing w:after="120"/>
        <w:ind w:left="709" w:hanging="709"/>
        <w:rPr>
          <w:rFonts w:asciiTheme="majorHAnsi" w:hAnsiTheme="majorHAnsi" w:cs="Times New Roman"/>
        </w:rPr>
      </w:pPr>
      <w:bookmarkStart w:id="2" w:name="_Hlk525896926"/>
      <w:proofErr w:type="spellStart"/>
      <w:r w:rsidRPr="00431B24">
        <w:rPr>
          <w:rFonts w:asciiTheme="majorHAnsi" w:hAnsiTheme="majorHAnsi" w:cs="Times New Roman"/>
        </w:rPr>
        <w:t>Aikenhead</w:t>
      </w:r>
      <w:proofErr w:type="spellEnd"/>
      <w:r w:rsidRPr="00431B24">
        <w:rPr>
          <w:rFonts w:asciiTheme="majorHAnsi" w:hAnsiTheme="majorHAnsi" w:cs="Times New Roman"/>
        </w:rPr>
        <w:t>, G</w:t>
      </w:r>
      <w:r w:rsidR="00687B81">
        <w:rPr>
          <w:rFonts w:asciiTheme="majorHAnsi" w:hAnsiTheme="majorHAnsi" w:cs="Times New Roman"/>
        </w:rPr>
        <w:t>.</w:t>
      </w:r>
      <w:r w:rsidRPr="00431B24">
        <w:rPr>
          <w:rFonts w:asciiTheme="majorHAnsi" w:hAnsiTheme="majorHAnsi" w:cs="Times New Roman"/>
        </w:rPr>
        <w:t xml:space="preserve"> (1998). Many students cross cultural borders to learn science: Implication for teaching. </w:t>
      </w:r>
      <w:r w:rsidRPr="00431B24">
        <w:rPr>
          <w:rFonts w:asciiTheme="majorHAnsi" w:hAnsiTheme="majorHAnsi" w:cs="Times New Roman"/>
          <w:i/>
        </w:rPr>
        <w:t>Australian Science Teachers Journal,</w:t>
      </w:r>
      <w:r w:rsidRPr="00431B24">
        <w:rPr>
          <w:rFonts w:asciiTheme="majorHAnsi" w:hAnsiTheme="majorHAnsi" w:cs="Times New Roman"/>
        </w:rPr>
        <w:t xml:space="preserve"> </w:t>
      </w:r>
      <w:r w:rsidRPr="00431B24">
        <w:rPr>
          <w:rFonts w:asciiTheme="majorHAnsi" w:hAnsiTheme="majorHAnsi" w:cs="Times New Roman"/>
          <w:i/>
        </w:rPr>
        <w:t>44</w:t>
      </w:r>
      <w:r w:rsidRPr="00431B24">
        <w:rPr>
          <w:rFonts w:asciiTheme="majorHAnsi" w:hAnsiTheme="majorHAnsi" w:cs="Times New Roman"/>
        </w:rPr>
        <w:t xml:space="preserve">(4), 9-12. </w:t>
      </w:r>
    </w:p>
    <w:p w14:paraId="2D6ED166" w14:textId="1B289E61" w:rsidR="00431B24" w:rsidRPr="00431B24" w:rsidRDefault="00D43BC0" w:rsidP="008669E5">
      <w:pPr>
        <w:widowControl w:val="0"/>
        <w:tabs>
          <w:tab w:val="left" w:pos="709"/>
        </w:tabs>
        <w:spacing w:after="120"/>
        <w:ind w:left="709" w:hanging="709"/>
        <w:rPr>
          <w:rFonts w:asciiTheme="majorHAnsi" w:hAnsiTheme="majorHAnsi"/>
        </w:rPr>
      </w:pPr>
      <w:proofErr w:type="spellStart"/>
      <w:r>
        <w:rPr>
          <w:rFonts w:asciiTheme="majorHAnsi" w:hAnsiTheme="majorHAnsi" w:cs="Times New Roman"/>
        </w:rPr>
        <w:t>Aikenhead</w:t>
      </w:r>
      <w:proofErr w:type="spellEnd"/>
      <w:r>
        <w:rPr>
          <w:rFonts w:asciiTheme="majorHAnsi" w:hAnsiTheme="majorHAnsi" w:cs="Times New Roman"/>
        </w:rPr>
        <w:t>, G</w:t>
      </w:r>
      <w:r w:rsidR="00E3297A" w:rsidRPr="00431B24">
        <w:rPr>
          <w:rFonts w:asciiTheme="majorHAnsi" w:hAnsiTheme="majorHAnsi" w:cs="Times New Roman"/>
        </w:rPr>
        <w:t xml:space="preserve">. (2001). Students' ease in crossing cultural borders into school science. </w:t>
      </w:r>
      <w:r w:rsidR="00E3297A" w:rsidRPr="00431B24">
        <w:rPr>
          <w:rFonts w:asciiTheme="majorHAnsi" w:hAnsiTheme="majorHAnsi" w:cs="Times New Roman"/>
          <w:i/>
        </w:rPr>
        <w:t>Science Education, 85,</w:t>
      </w:r>
      <w:r w:rsidR="00E3297A" w:rsidRPr="00431B24">
        <w:rPr>
          <w:rFonts w:asciiTheme="majorHAnsi" w:hAnsiTheme="majorHAnsi" w:cs="Times New Roman"/>
        </w:rPr>
        <w:t xml:space="preserve"> 180-188.</w:t>
      </w:r>
      <w:r w:rsidR="00431B24" w:rsidRPr="00431B24">
        <w:rPr>
          <w:rFonts w:asciiTheme="majorHAnsi" w:hAnsiTheme="majorHAnsi"/>
        </w:rPr>
        <w:t xml:space="preserve"> </w:t>
      </w:r>
    </w:p>
    <w:p w14:paraId="7D841E32" w14:textId="76C4D027" w:rsidR="00431B24" w:rsidRPr="00431B24" w:rsidRDefault="00431B24" w:rsidP="008669E5">
      <w:pPr>
        <w:widowControl w:val="0"/>
        <w:tabs>
          <w:tab w:val="left" w:pos="709"/>
        </w:tabs>
        <w:spacing w:after="120"/>
        <w:ind w:left="709" w:hanging="709"/>
        <w:rPr>
          <w:rFonts w:asciiTheme="majorHAnsi" w:hAnsiTheme="majorHAnsi"/>
        </w:rPr>
      </w:pPr>
      <w:proofErr w:type="spellStart"/>
      <w:r w:rsidRPr="00431B24">
        <w:rPr>
          <w:rFonts w:asciiTheme="majorHAnsi" w:hAnsiTheme="majorHAnsi"/>
        </w:rPr>
        <w:t>Aikenhead</w:t>
      </w:r>
      <w:proofErr w:type="spellEnd"/>
      <w:r w:rsidRPr="00431B24">
        <w:rPr>
          <w:rFonts w:asciiTheme="majorHAnsi" w:hAnsiTheme="majorHAnsi"/>
        </w:rPr>
        <w:t xml:space="preserve">, G., &amp; Michell, H. (2011). </w:t>
      </w:r>
      <w:r w:rsidRPr="00431B24">
        <w:rPr>
          <w:rFonts w:asciiTheme="majorHAnsi" w:hAnsiTheme="majorHAnsi"/>
          <w:i/>
        </w:rPr>
        <w:t>Bridging cultures: Indigenous and scientific ways of knowing nature.</w:t>
      </w:r>
      <w:r w:rsidRPr="00431B24">
        <w:rPr>
          <w:rFonts w:asciiTheme="majorHAnsi" w:hAnsiTheme="majorHAnsi"/>
        </w:rPr>
        <w:t xml:space="preserve"> Toronto, ON.: Pearson.</w:t>
      </w:r>
    </w:p>
    <w:p w14:paraId="780C8D6E" w14:textId="0020083A" w:rsidR="00216ED9" w:rsidRPr="00431B24" w:rsidRDefault="00216ED9" w:rsidP="008669E5">
      <w:pPr>
        <w:widowControl w:val="0"/>
        <w:tabs>
          <w:tab w:val="left" w:pos="709"/>
        </w:tabs>
        <w:spacing w:after="120"/>
        <w:ind w:left="709" w:hanging="709"/>
        <w:rPr>
          <w:rFonts w:asciiTheme="majorHAnsi" w:eastAsia="Times New Roman" w:hAnsiTheme="majorHAnsi" w:cstheme="majorHAnsi"/>
          <w:lang w:val="en-AU" w:eastAsia="en-AU"/>
        </w:rPr>
      </w:pPr>
      <w:r w:rsidRPr="00431B24">
        <w:rPr>
          <w:rFonts w:asciiTheme="majorHAnsi" w:eastAsia="Times New Roman" w:hAnsiTheme="majorHAnsi" w:cstheme="majorHAnsi"/>
          <w:lang w:val="en-AU" w:eastAsia="en-AU"/>
        </w:rPr>
        <w:t xml:space="preserve">Allam, L. (2018). Tony Abbott condemned by Indigenous </w:t>
      </w:r>
      <w:r w:rsidR="00C74CEC" w:rsidRPr="00431B24">
        <w:rPr>
          <w:rFonts w:asciiTheme="majorHAnsi" w:eastAsia="Times New Roman" w:hAnsiTheme="majorHAnsi" w:cstheme="majorHAnsi"/>
          <w:lang w:val="en-AU" w:eastAsia="en-AU"/>
        </w:rPr>
        <w:t>parliamentarians</w:t>
      </w:r>
      <w:r w:rsidRPr="00431B24">
        <w:rPr>
          <w:rFonts w:asciiTheme="majorHAnsi" w:eastAsia="Times New Roman" w:hAnsiTheme="majorHAnsi" w:cstheme="majorHAnsi"/>
          <w:lang w:val="en-AU" w:eastAsia="en-AU"/>
        </w:rPr>
        <w:t xml:space="preserve"> afte</w:t>
      </w:r>
      <w:r w:rsidR="00431B24">
        <w:rPr>
          <w:rFonts w:asciiTheme="majorHAnsi" w:eastAsia="Times New Roman" w:hAnsiTheme="majorHAnsi" w:cstheme="majorHAnsi"/>
          <w:lang w:val="en-AU" w:eastAsia="en-AU"/>
        </w:rPr>
        <w:t>r NT visit.</w:t>
      </w:r>
      <w:r w:rsidR="00431B24" w:rsidRPr="00D43BC0">
        <w:rPr>
          <w:rFonts w:asciiTheme="majorHAnsi" w:eastAsia="Times New Roman" w:hAnsiTheme="majorHAnsi" w:cstheme="majorHAnsi"/>
          <w:i/>
          <w:lang w:val="en-AU" w:eastAsia="en-AU"/>
        </w:rPr>
        <w:t xml:space="preserve"> The </w:t>
      </w:r>
      <w:r w:rsidRPr="00D43BC0">
        <w:rPr>
          <w:rFonts w:asciiTheme="majorHAnsi" w:eastAsia="Times New Roman" w:hAnsiTheme="majorHAnsi" w:cstheme="majorHAnsi"/>
          <w:i/>
          <w:lang w:val="en-AU" w:eastAsia="en-AU"/>
        </w:rPr>
        <w:t>Guardian</w:t>
      </w:r>
      <w:r w:rsidRPr="00431B24">
        <w:rPr>
          <w:rFonts w:asciiTheme="majorHAnsi" w:eastAsia="Times New Roman" w:hAnsiTheme="majorHAnsi" w:cstheme="majorHAnsi"/>
          <w:lang w:val="en-AU" w:eastAsia="en-AU"/>
        </w:rPr>
        <w:t>, September 27, 2018</w:t>
      </w:r>
      <w:r w:rsidR="00971B17">
        <w:rPr>
          <w:rFonts w:asciiTheme="majorHAnsi" w:eastAsia="Times New Roman" w:hAnsiTheme="majorHAnsi" w:cstheme="majorHAnsi"/>
          <w:lang w:val="en-AU" w:eastAsia="en-AU"/>
        </w:rPr>
        <w:t xml:space="preserve">. </w:t>
      </w:r>
      <w:r w:rsidRPr="00431B24">
        <w:rPr>
          <w:rFonts w:asciiTheme="majorHAnsi" w:eastAsia="Times New Roman" w:hAnsiTheme="majorHAnsi" w:cstheme="majorHAnsi"/>
          <w:lang w:val="en-AU" w:eastAsia="en-AU"/>
        </w:rPr>
        <w:t xml:space="preserve">Retrieved from: </w:t>
      </w:r>
      <w:r w:rsidR="00D43BC0" w:rsidRPr="00D43BC0">
        <w:rPr>
          <w:rFonts w:asciiTheme="majorHAnsi" w:eastAsia="Times New Roman" w:hAnsiTheme="majorHAnsi" w:cstheme="majorHAnsi"/>
          <w:lang w:val="en-AU" w:eastAsia="en-AU"/>
        </w:rPr>
        <w:t>https://www.theguardian.com/</w:t>
      </w:r>
      <w:r w:rsidR="00D43BC0">
        <w:rPr>
          <w:rFonts w:asciiTheme="majorHAnsi" w:eastAsia="Times New Roman" w:hAnsiTheme="majorHAnsi" w:cstheme="majorHAnsi"/>
          <w:lang w:val="en-AU" w:eastAsia="en-AU"/>
        </w:rPr>
        <w:t xml:space="preserve"> </w:t>
      </w:r>
      <w:r w:rsidRPr="00D43BC0">
        <w:rPr>
          <w:rFonts w:asciiTheme="majorHAnsi" w:eastAsia="Times New Roman" w:hAnsiTheme="majorHAnsi" w:cstheme="majorHAnsi"/>
          <w:lang w:val="en-AU" w:eastAsia="en-AU"/>
        </w:rPr>
        <w:t>australia-news/2018/sep/27/tony-abbott-condemned-by-indigenous-parliamentarians-after-nt-visit</w:t>
      </w:r>
    </w:p>
    <w:p w14:paraId="3D33AFEB" w14:textId="7D18E5AD" w:rsidR="00D874BF" w:rsidRDefault="00D874BF" w:rsidP="008669E5">
      <w:pPr>
        <w:widowControl w:val="0"/>
        <w:tabs>
          <w:tab w:val="left" w:pos="709"/>
        </w:tabs>
        <w:spacing w:after="120"/>
        <w:ind w:left="709" w:hanging="709"/>
        <w:rPr>
          <w:rFonts w:asciiTheme="majorHAnsi" w:eastAsia="Times New Roman" w:hAnsiTheme="majorHAnsi" w:cstheme="majorHAnsi"/>
          <w:lang w:val="en-AU" w:eastAsia="en-AU"/>
        </w:rPr>
      </w:pPr>
      <w:r w:rsidRPr="00431B24">
        <w:rPr>
          <w:rFonts w:asciiTheme="majorHAnsi" w:eastAsia="Times New Roman" w:hAnsiTheme="majorHAnsi" w:cstheme="majorHAnsi"/>
          <w:lang w:val="en-AU" w:eastAsia="en-AU"/>
        </w:rPr>
        <w:t xml:space="preserve">Andreotti, V. (2007). An ethical engagement with the other: Spivak’s ideas on education. </w:t>
      </w:r>
      <w:r w:rsidR="00D43BC0">
        <w:rPr>
          <w:rFonts w:asciiTheme="majorHAnsi" w:eastAsia="Times New Roman" w:hAnsiTheme="majorHAnsi" w:cstheme="majorHAnsi"/>
          <w:i/>
          <w:iCs/>
          <w:lang w:val="en-AU" w:eastAsia="en-AU"/>
        </w:rPr>
        <w:t>Critical L</w:t>
      </w:r>
      <w:r w:rsidRPr="00431B24">
        <w:rPr>
          <w:rFonts w:asciiTheme="majorHAnsi" w:eastAsia="Times New Roman" w:hAnsiTheme="majorHAnsi" w:cstheme="majorHAnsi"/>
          <w:i/>
          <w:iCs/>
          <w:lang w:val="en-AU" w:eastAsia="en-AU"/>
        </w:rPr>
        <w:t xml:space="preserve">iteracy: Theories and </w:t>
      </w:r>
      <w:r w:rsidR="00D43BC0">
        <w:rPr>
          <w:rFonts w:asciiTheme="majorHAnsi" w:eastAsia="Times New Roman" w:hAnsiTheme="majorHAnsi" w:cstheme="majorHAnsi"/>
          <w:i/>
          <w:iCs/>
          <w:lang w:val="en-AU" w:eastAsia="en-AU"/>
        </w:rPr>
        <w:t>P</w:t>
      </w:r>
      <w:r w:rsidRPr="00431B24">
        <w:rPr>
          <w:rFonts w:asciiTheme="majorHAnsi" w:eastAsia="Times New Roman" w:hAnsiTheme="majorHAnsi" w:cstheme="majorHAnsi"/>
          <w:i/>
          <w:iCs/>
          <w:lang w:val="en-AU" w:eastAsia="en-AU"/>
        </w:rPr>
        <w:t>ractices</w:t>
      </w:r>
      <w:r w:rsidRPr="00431B24">
        <w:rPr>
          <w:rFonts w:asciiTheme="majorHAnsi" w:eastAsia="Times New Roman" w:hAnsiTheme="majorHAnsi" w:cstheme="majorHAnsi"/>
          <w:lang w:val="en-AU" w:eastAsia="en-AU"/>
        </w:rPr>
        <w:t xml:space="preserve">, </w:t>
      </w:r>
      <w:r w:rsidRPr="00431B24">
        <w:rPr>
          <w:rFonts w:asciiTheme="majorHAnsi" w:eastAsia="Times New Roman" w:hAnsiTheme="majorHAnsi" w:cstheme="majorHAnsi"/>
          <w:i/>
          <w:iCs/>
          <w:lang w:val="en-AU" w:eastAsia="en-AU"/>
        </w:rPr>
        <w:t>1</w:t>
      </w:r>
      <w:r w:rsidRPr="00431B24">
        <w:rPr>
          <w:rFonts w:asciiTheme="majorHAnsi" w:eastAsia="Times New Roman" w:hAnsiTheme="majorHAnsi" w:cstheme="majorHAnsi"/>
          <w:lang w:val="en-AU" w:eastAsia="en-AU"/>
        </w:rPr>
        <w:t>(1), 69-79.</w:t>
      </w:r>
    </w:p>
    <w:p w14:paraId="0D53F690" w14:textId="5F1EF8B1" w:rsidR="00687B81" w:rsidRPr="00687B81" w:rsidRDefault="0021394D" w:rsidP="00687B81">
      <w:pPr>
        <w:spacing w:after="120"/>
        <w:rPr>
          <w:rFonts w:asciiTheme="majorHAnsi" w:hAnsiTheme="majorHAnsi"/>
        </w:rPr>
      </w:pPr>
      <w:r w:rsidRPr="0021394D">
        <w:rPr>
          <w:rFonts w:asciiTheme="majorHAnsi" w:eastAsia="Times New Roman" w:hAnsiTheme="majorHAnsi" w:cstheme="majorHAnsi"/>
          <w:lang w:val="en-AU" w:eastAsia="en-AU"/>
        </w:rPr>
        <w:t xml:space="preserve">Attwood, B. (2008). </w:t>
      </w:r>
      <w:r w:rsidRPr="0021394D">
        <w:rPr>
          <w:rFonts w:asciiTheme="majorHAnsi" w:eastAsia="Times New Roman" w:hAnsiTheme="majorHAnsi" w:cs="Times New Roman"/>
        </w:rPr>
        <w:t>In the age of testimony: The stolen generations narrative,</w:t>
      </w:r>
      <w:r w:rsidR="00D43BC0">
        <w:rPr>
          <w:rFonts w:asciiTheme="majorHAnsi" w:eastAsia="Times New Roman" w:hAnsiTheme="majorHAnsi" w:cs="Times New Roman"/>
          <w:b/>
        </w:rPr>
        <w:t xml:space="preserve"> </w:t>
      </w:r>
      <w:r w:rsidRPr="0021394D">
        <w:rPr>
          <w:rFonts w:asciiTheme="majorHAnsi" w:eastAsia="Times New Roman" w:hAnsiTheme="majorHAnsi" w:cs="Times New Roman"/>
        </w:rPr>
        <w:t xml:space="preserve">“distance,” and </w:t>
      </w:r>
      <w:r>
        <w:rPr>
          <w:rFonts w:asciiTheme="majorHAnsi" w:eastAsia="Times New Roman" w:hAnsiTheme="majorHAnsi" w:cs="Times New Roman"/>
        </w:rPr>
        <w:tab/>
      </w:r>
      <w:r w:rsidRPr="0021394D">
        <w:rPr>
          <w:rFonts w:asciiTheme="majorHAnsi" w:eastAsia="Times New Roman" w:hAnsiTheme="majorHAnsi" w:cs="Times New Roman"/>
        </w:rPr>
        <w:t>public history</w:t>
      </w:r>
      <w:r>
        <w:rPr>
          <w:rFonts w:asciiTheme="majorHAnsi" w:eastAsia="Times New Roman" w:hAnsiTheme="majorHAnsi" w:cs="Times New Roman"/>
        </w:rPr>
        <w:t>.</w:t>
      </w:r>
      <w:r w:rsidRPr="00687B81">
        <w:rPr>
          <w:rFonts w:asciiTheme="majorHAnsi" w:eastAsia="Times New Roman" w:hAnsiTheme="majorHAnsi" w:cs="Times New Roman"/>
        </w:rPr>
        <w:t xml:space="preserve"> </w:t>
      </w:r>
      <w:r w:rsidR="00687B81" w:rsidRPr="00687B81">
        <w:rPr>
          <w:rFonts w:asciiTheme="majorHAnsi" w:hAnsiTheme="majorHAnsi"/>
          <w:i/>
        </w:rPr>
        <w:t>Public Culture, 20</w:t>
      </w:r>
      <w:r w:rsidR="00687B81" w:rsidRPr="00687B81">
        <w:rPr>
          <w:rFonts w:asciiTheme="majorHAnsi" w:hAnsiTheme="majorHAnsi"/>
        </w:rPr>
        <w:t>(1): 75-95.</w:t>
      </w:r>
      <w:r w:rsidR="00687B81">
        <w:rPr>
          <w:rFonts w:asciiTheme="majorHAnsi" w:hAnsiTheme="majorHAnsi"/>
        </w:rPr>
        <w:t xml:space="preserve"> </w:t>
      </w:r>
      <w:r w:rsidR="00687B81" w:rsidRPr="00687B81">
        <w:rPr>
          <w:rFonts w:asciiTheme="majorHAnsi" w:hAnsiTheme="majorHAnsi"/>
        </w:rPr>
        <w:t xml:space="preserve">doi.org/10.1215/08992363-2007-017 </w:t>
      </w:r>
    </w:p>
    <w:p w14:paraId="7D1FBCDD" w14:textId="756DEC1E" w:rsidR="002C4B0C" w:rsidRPr="00431B24" w:rsidRDefault="002C4B0C"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rPr>
      </w:pPr>
      <w:r w:rsidRPr="00431B24">
        <w:rPr>
          <w:rFonts w:asciiTheme="majorHAnsi" w:eastAsia="Times New Roman" w:hAnsiTheme="majorHAnsi" w:cs="Times New Roman"/>
          <w:sz w:val="24"/>
          <w:szCs w:val="24"/>
        </w:rPr>
        <w:t>Bartlett, C., Marshall, M., &amp; Marshall, A. (2012). Two-eyed se</w:t>
      </w:r>
      <w:r w:rsidR="00431B24">
        <w:rPr>
          <w:rFonts w:asciiTheme="majorHAnsi" w:eastAsia="Times New Roman" w:hAnsiTheme="majorHAnsi" w:cs="Times New Roman"/>
          <w:sz w:val="24"/>
          <w:szCs w:val="24"/>
        </w:rPr>
        <w:t xml:space="preserve">eing and other lessons learned </w:t>
      </w:r>
      <w:r w:rsidRPr="00431B24">
        <w:rPr>
          <w:rFonts w:asciiTheme="majorHAnsi" w:eastAsia="Times New Roman" w:hAnsiTheme="majorHAnsi" w:cs="Times New Roman"/>
          <w:sz w:val="24"/>
          <w:szCs w:val="24"/>
        </w:rPr>
        <w:t>within a co-learning journey of bringing toge</w:t>
      </w:r>
      <w:r w:rsidR="00431B24">
        <w:rPr>
          <w:rFonts w:asciiTheme="majorHAnsi" w:eastAsia="Times New Roman" w:hAnsiTheme="majorHAnsi" w:cs="Times New Roman"/>
          <w:sz w:val="24"/>
          <w:szCs w:val="24"/>
        </w:rPr>
        <w:t xml:space="preserve">ther Indigenous and mainstream </w:t>
      </w:r>
      <w:r w:rsidRPr="00431B24">
        <w:rPr>
          <w:rFonts w:asciiTheme="majorHAnsi" w:eastAsia="Times New Roman" w:hAnsiTheme="majorHAnsi" w:cs="Times New Roman"/>
          <w:sz w:val="24"/>
          <w:szCs w:val="24"/>
        </w:rPr>
        <w:t xml:space="preserve">knowledges and ways of knowing. </w:t>
      </w:r>
      <w:r w:rsidRPr="00431B24">
        <w:rPr>
          <w:rFonts w:asciiTheme="majorHAnsi" w:eastAsia="Times New Roman" w:hAnsiTheme="majorHAnsi" w:cs="Times New Roman"/>
          <w:i/>
          <w:sz w:val="24"/>
          <w:szCs w:val="24"/>
        </w:rPr>
        <w:t>Journal of Environmental Studies and Sciences</w:t>
      </w:r>
      <w:r w:rsidRPr="00431B24">
        <w:rPr>
          <w:rFonts w:asciiTheme="majorHAnsi" w:eastAsia="Times New Roman" w:hAnsiTheme="majorHAnsi" w:cs="Times New Roman"/>
          <w:sz w:val="24"/>
          <w:szCs w:val="24"/>
        </w:rPr>
        <w:t xml:space="preserve">, </w:t>
      </w:r>
      <w:r w:rsidRPr="00431B24">
        <w:rPr>
          <w:rFonts w:asciiTheme="majorHAnsi" w:eastAsia="Times New Roman" w:hAnsiTheme="majorHAnsi" w:cs="Times New Roman"/>
          <w:i/>
          <w:sz w:val="24"/>
          <w:szCs w:val="24"/>
        </w:rPr>
        <w:t>2</w:t>
      </w:r>
      <w:r w:rsidR="00431B24">
        <w:rPr>
          <w:rFonts w:asciiTheme="majorHAnsi" w:eastAsia="Times New Roman" w:hAnsiTheme="majorHAnsi" w:cs="Times New Roman"/>
          <w:sz w:val="24"/>
          <w:szCs w:val="24"/>
        </w:rPr>
        <w:t xml:space="preserve">(4), </w:t>
      </w:r>
      <w:r w:rsidRPr="00431B24">
        <w:rPr>
          <w:rFonts w:asciiTheme="majorHAnsi" w:eastAsia="Times New Roman" w:hAnsiTheme="majorHAnsi" w:cs="Times New Roman"/>
          <w:sz w:val="24"/>
          <w:szCs w:val="24"/>
        </w:rPr>
        <w:t>331-340.</w:t>
      </w:r>
      <w:r w:rsidRPr="00431B24">
        <w:rPr>
          <w:rFonts w:asciiTheme="majorHAnsi" w:eastAsia="Times New Roman" w:hAnsiTheme="majorHAnsi" w:cs="Times New Roman"/>
          <w:sz w:val="24"/>
          <w:szCs w:val="24"/>
        </w:rPr>
        <w:tab/>
      </w:r>
    </w:p>
    <w:p w14:paraId="74AD492E" w14:textId="4892FBD8" w:rsidR="00B83FF9" w:rsidRPr="00431B24" w:rsidRDefault="00B83FF9"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rPr>
      </w:pPr>
      <w:r w:rsidRPr="00431B24">
        <w:rPr>
          <w:rFonts w:asciiTheme="majorHAnsi" w:eastAsia="Times New Roman" w:hAnsiTheme="majorHAnsi" w:cs="Times New Roman"/>
          <w:sz w:val="24"/>
          <w:szCs w:val="24"/>
        </w:rPr>
        <w:t>Bin-</w:t>
      </w:r>
      <w:proofErr w:type="spellStart"/>
      <w:r w:rsidRPr="00431B24">
        <w:rPr>
          <w:rFonts w:asciiTheme="majorHAnsi" w:eastAsia="Times New Roman" w:hAnsiTheme="majorHAnsi" w:cs="Times New Roman"/>
          <w:sz w:val="24"/>
          <w:szCs w:val="24"/>
        </w:rPr>
        <w:t>Sallik</w:t>
      </w:r>
      <w:proofErr w:type="spellEnd"/>
      <w:r w:rsidRPr="00431B24">
        <w:rPr>
          <w:rFonts w:asciiTheme="majorHAnsi" w:eastAsia="Times New Roman" w:hAnsiTheme="majorHAnsi" w:cs="Times New Roman"/>
          <w:sz w:val="24"/>
          <w:szCs w:val="24"/>
        </w:rPr>
        <w:t xml:space="preserve">, M. (2003). Cultural Safety: Let’s name it! </w:t>
      </w:r>
      <w:r w:rsidRPr="00431B24">
        <w:rPr>
          <w:rFonts w:asciiTheme="majorHAnsi" w:eastAsia="Times New Roman" w:hAnsiTheme="majorHAnsi" w:cs="Times New Roman"/>
          <w:i/>
          <w:sz w:val="24"/>
          <w:szCs w:val="24"/>
        </w:rPr>
        <w:t>The Australian Journal of Indigenous</w:t>
      </w:r>
      <w:r w:rsidRPr="00431B24">
        <w:rPr>
          <w:rFonts w:asciiTheme="majorHAnsi" w:eastAsia="Times New Roman" w:hAnsiTheme="majorHAnsi" w:cs="Times New Roman"/>
          <w:i/>
          <w:sz w:val="24"/>
          <w:szCs w:val="24"/>
        </w:rPr>
        <w:tab/>
        <w:t xml:space="preserve"> </w:t>
      </w:r>
      <w:r w:rsidR="00431B24">
        <w:rPr>
          <w:rFonts w:asciiTheme="majorHAnsi" w:eastAsia="Times New Roman" w:hAnsiTheme="majorHAnsi" w:cs="Times New Roman"/>
          <w:i/>
          <w:sz w:val="24"/>
          <w:szCs w:val="24"/>
        </w:rPr>
        <w:t xml:space="preserve">    </w:t>
      </w:r>
      <w:r w:rsidRPr="00431B24">
        <w:rPr>
          <w:rFonts w:asciiTheme="majorHAnsi" w:eastAsia="Times New Roman" w:hAnsiTheme="majorHAnsi" w:cs="Times New Roman"/>
          <w:i/>
          <w:sz w:val="24"/>
          <w:szCs w:val="24"/>
        </w:rPr>
        <w:t>Education</w:t>
      </w:r>
      <w:r w:rsidRPr="00431B24">
        <w:rPr>
          <w:rFonts w:asciiTheme="majorHAnsi" w:eastAsia="Times New Roman" w:hAnsiTheme="majorHAnsi" w:cs="Times New Roman"/>
          <w:sz w:val="24"/>
          <w:szCs w:val="24"/>
        </w:rPr>
        <w:t xml:space="preserve">, </w:t>
      </w:r>
      <w:r w:rsidRPr="00687B81">
        <w:rPr>
          <w:rFonts w:asciiTheme="majorHAnsi" w:eastAsia="Times New Roman" w:hAnsiTheme="majorHAnsi" w:cs="Times New Roman"/>
          <w:i/>
          <w:sz w:val="24"/>
          <w:szCs w:val="24"/>
        </w:rPr>
        <w:t>32</w:t>
      </w:r>
      <w:r w:rsidRPr="00431B24">
        <w:rPr>
          <w:rFonts w:asciiTheme="majorHAnsi" w:eastAsia="Times New Roman" w:hAnsiTheme="majorHAnsi" w:cs="Times New Roman"/>
          <w:sz w:val="24"/>
          <w:szCs w:val="24"/>
        </w:rPr>
        <w:t>, 21-28.</w:t>
      </w:r>
    </w:p>
    <w:p w14:paraId="4258E15B" w14:textId="01F5E638" w:rsidR="00FF3912" w:rsidRPr="00431B24" w:rsidRDefault="00FF3912"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rPr>
      </w:pPr>
      <w:r w:rsidRPr="00431B24">
        <w:rPr>
          <w:rFonts w:asciiTheme="majorHAnsi" w:eastAsia="Times New Roman" w:hAnsiTheme="majorHAnsi" w:cs="Times New Roman"/>
          <w:sz w:val="24"/>
          <w:szCs w:val="24"/>
        </w:rPr>
        <w:t xml:space="preserve">Boyer, </w:t>
      </w:r>
      <w:r w:rsidR="00687B81">
        <w:rPr>
          <w:rFonts w:asciiTheme="majorHAnsi" w:eastAsia="Times New Roman" w:hAnsiTheme="majorHAnsi" w:cs="Times New Roman"/>
          <w:sz w:val="24"/>
          <w:szCs w:val="24"/>
        </w:rPr>
        <w:t xml:space="preserve">E. </w:t>
      </w:r>
      <w:r w:rsidRPr="00431B24">
        <w:rPr>
          <w:rFonts w:asciiTheme="majorHAnsi" w:eastAsia="Times New Roman" w:hAnsiTheme="majorHAnsi" w:cs="Times New Roman"/>
          <w:sz w:val="24"/>
          <w:szCs w:val="24"/>
        </w:rPr>
        <w:t xml:space="preserve">(1990). </w:t>
      </w:r>
      <w:r w:rsidRPr="00D43BC0">
        <w:rPr>
          <w:rFonts w:asciiTheme="majorHAnsi" w:eastAsia="Times New Roman" w:hAnsiTheme="majorHAnsi" w:cs="Times New Roman"/>
          <w:i/>
          <w:iCs/>
          <w:sz w:val="24"/>
          <w:szCs w:val="24"/>
        </w:rPr>
        <w:t>Scholarship Reconsidered: Priorities of the Professoriate</w:t>
      </w:r>
      <w:r w:rsidRPr="00431B24">
        <w:rPr>
          <w:rFonts w:asciiTheme="majorHAnsi" w:eastAsia="Times New Roman" w:hAnsiTheme="majorHAnsi" w:cs="Times New Roman"/>
          <w:sz w:val="24"/>
          <w:szCs w:val="24"/>
        </w:rPr>
        <w:t>. San Francisco</w:t>
      </w:r>
      <w:r w:rsidR="00687B81">
        <w:rPr>
          <w:rFonts w:asciiTheme="majorHAnsi" w:eastAsia="Times New Roman" w:hAnsiTheme="majorHAnsi" w:cs="Times New Roman"/>
          <w:sz w:val="24"/>
          <w:szCs w:val="24"/>
        </w:rPr>
        <w:t>, CA</w:t>
      </w:r>
      <w:r w:rsidRPr="00431B24">
        <w:rPr>
          <w:rFonts w:asciiTheme="majorHAnsi" w:eastAsia="Times New Roman" w:hAnsiTheme="majorHAnsi" w:cs="Times New Roman"/>
          <w:sz w:val="24"/>
          <w:szCs w:val="24"/>
        </w:rPr>
        <w:t xml:space="preserve">: </w:t>
      </w:r>
      <w:proofErr w:type="spellStart"/>
      <w:r w:rsidRPr="00431B24">
        <w:rPr>
          <w:rFonts w:asciiTheme="majorHAnsi" w:eastAsia="Times New Roman" w:hAnsiTheme="majorHAnsi" w:cs="Times New Roman"/>
          <w:sz w:val="24"/>
          <w:szCs w:val="24"/>
        </w:rPr>
        <w:t>Jossey</w:t>
      </w:r>
      <w:proofErr w:type="spellEnd"/>
      <w:r w:rsidRPr="00431B24">
        <w:rPr>
          <w:rFonts w:asciiTheme="majorHAnsi" w:eastAsia="Times New Roman" w:hAnsiTheme="majorHAnsi" w:cs="Times New Roman"/>
          <w:sz w:val="24"/>
          <w:szCs w:val="24"/>
        </w:rPr>
        <w:t>-Bass.</w:t>
      </w:r>
    </w:p>
    <w:p w14:paraId="27805E04" w14:textId="1665FE18" w:rsidR="00E05771" w:rsidRPr="00D43BC0" w:rsidRDefault="00406E81" w:rsidP="008669E5">
      <w:pPr>
        <w:pStyle w:val="Normal1"/>
        <w:widowControl w:val="0"/>
        <w:tabs>
          <w:tab w:val="left" w:pos="709"/>
        </w:tabs>
        <w:spacing w:after="120" w:line="240" w:lineRule="auto"/>
        <w:ind w:left="709" w:hanging="709"/>
        <w:rPr>
          <w:rFonts w:asciiTheme="majorHAnsi" w:eastAsia="Times New Roman" w:hAnsiTheme="majorHAnsi" w:cs="Times New Roman"/>
          <w:color w:val="000000" w:themeColor="text1"/>
          <w:sz w:val="24"/>
          <w:szCs w:val="24"/>
          <w:lang w:eastAsia="en-AU"/>
        </w:rPr>
      </w:pPr>
      <w:proofErr w:type="spellStart"/>
      <w:r w:rsidRPr="00D43BC0">
        <w:rPr>
          <w:rStyle w:val="Hyperlink"/>
          <w:rFonts w:asciiTheme="majorHAnsi" w:eastAsia="Times New Roman" w:hAnsiTheme="majorHAnsi" w:cs="Times New Roman"/>
          <w:color w:val="000000" w:themeColor="text1"/>
          <w:sz w:val="24"/>
          <w:szCs w:val="24"/>
          <w:u w:val="none"/>
          <w:lang w:eastAsia="en-AU"/>
        </w:rPr>
        <w:t>Brayboy</w:t>
      </w:r>
      <w:proofErr w:type="spellEnd"/>
      <w:r w:rsidRPr="00D43BC0">
        <w:rPr>
          <w:rStyle w:val="Hyperlink"/>
          <w:rFonts w:asciiTheme="majorHAnsi" w:eastAsia="Times New Roman" w:hAnsiTheme="majorHAnsi" w:cs="Times New Roman"/>
          <w:color w:val="000000" w:themeColor="text1"/>
          <w:sz w:val="24"/>
          <w:szCs w:val="24"/>
          <w:u w:val="none"/>
          <w:lang w:eastAsia="en-AU"/>
        </w:rPr>
        <w:t>, B</w:t>
      </w:r>
      <w:r w:rsidR="00D43BC0">
        <w:rPr>
          <w:rStyle w:val="Hyperlink"/>
          <w:rFonts w:asciiTheme="majorHAnsi" w:eastAsia="Times New Roman" w:hAnsiTheme="majorHAnsi" w:cs="Times New Roman"/>
          <w:color w:val="000000" w:themeColor="text1"/>
          <w:sz w:val="24"/>
          <w:szCs w:val="24"/>
          <w:u w:val="none"/>
          <w:lang w:eastAsia="en-AU"/>
        </w:rPr>
        <w:t>.,</w:t>
      </w:r>
      <w:r w:rsidRPr="00D43BC0">
        <w:rPr>
          <w:rStyle w:val="Hyperlink"/>
          <w:rFonts w:asciiTheme="majorHAnsi" w:eastAsia="Times New Roman" w:hAnsiTheme="majorHAnsi" w:cs="Times New Roman"/>
          <w:color w:val="000000" w:themeColor="text1"/>
          <w:sz w:val="24"/>
          <w:szCs w:val="24"/>
          <w:u w:val="none"/>
          <w:lang w:eastAsia="en-AU"/>
        </w:rPr>
        <w:t xml:space="preserve"> &amp; </w:t>
      </w:r>
      <w:proofErr w:type="spellStart"/>
      <w:r w:rsidRPr="00D43BC0">
        <w:rPr>
          <w:rStyle w:val="Hyperlink"/>
          <w:rFonts w:asciiTheme="majorHAnsi" w:eastAsia="Times New Roman" w:hAnsiTheme="majorHAnsi" w:cs="Times New Roman"/>
          <w:color w:val="000000" w:themeColor="text1"/>
          <w:sz w:val="24"/>
          <w:szCs w:val="24"/>
          <w:u w:val="none"/>
          <w:lang w:eastAsia="en-AU"/>
        </w:rPr>
        <w:t>Maaka</w:t>
      </w:r>
      <w:proofErr w:type="spellEnd"/>
      <w:r w:rsidRPr="00D43BC0">
        <w:rPr>
          <w:rStyle w:val="Hyperlink"/>
          <w:rFonts w:asciiTheme="majorHAnsi" w:eastAsia="Times New Roman" w:hAnsiTheme="majorHAnsi" w:cs="Times New Roman"/>
          <w:color w:val="000000" w:themeColor="text1"/>
          <w:sz w:val="24"/>
          <w:szCs w:val="24"/>
          <w:u w:val="none"/>
          <w:lang w:eastAsia="en-AU"/>
        </w:rPr>
        <w:t xml:space="preserve">, M. (2015). K-12 Achievement for Indigenous students. </w:t>
      </w:r>
      <w:r w:rsidRPr="00D43BC0">
        <w:rPr>
          <w:rStyle w:val="Hyperlink"/>
          <w:rFonts w:asciiTheme="majorHAnsi" w:eastAsia="Times New Roman" w:hAnsiTheme="majorHAnsi" w:cs="Times New Roman"/>
          <w:i/>
          <w:color w:val="000000" w:themeColor="text1"/>
          <w:sz w:val="24"/>
          <w:szCs w:val="24"/>
          <w:u w:val="none"/>
          <w:lang w:eastAsia="en-AU"/>
        </w:rPr>
        <w:t>Journal of</w:t>
      </w:r>
      <w:r w:rsidRPr="00D43BC0">
        <w:rPr>
          <w:rStyle w:val="Hyperlink"/>
          <w:rFonts w:asciiTheme="majorHAnsi" w:eastAsia="Times New Roman" w:hAnsiTheme="majorHAnsi" w:cs="Times New Roman"/>
          <w:color w:val="000000" w:themeColor="text1"/>
          <w:sz w:val="24"/>
          <w:szCs w:val="24"/>
          <w:u w:val="none"/>
          <w:lang w:eastAsia="en-AU"/>
        </w:rPr>
        <w:t xml:space="preserve"> </w:t>
      </w:r>
      <w:r w:rsidRPr="00D43BC0">
        <w:rPr>
          <w:rStyle w:val="Hyperlink"/>
          <w:rFonts w:asciiTheme="majorHAnsi" w:eastAsia="Times New Roman" w:hAnsiTheme="majorHAnsi" w:cs="Times New Roman"/>
          <w:i/>
          <w:color w:val="000000" w:themeColor="text1"/>
          <w:sz w:val="24"/>
          <w:szCs w:val="24"/>
          <w:u w:val="none"/>
          <w:lang w:eastAsia="en-AU"/>
        </w:rPr>
        <w:t>American Indian Education, 54</w:t>
      </w:r>
      <w:r w:rsidRPr="00D43BC0">
        <w:rPr>
          <w:rStyle w:val="Hyperlink"/>
          <w:rFonts w:asciiTheme="majorHAnsi" w:eastAsia="Times New Roman" w:hAnsiTheme="majorHAnsi" w:cs="Times New Roman"/>
          <w:color w:val="000000" w:themeColor="text1"/>
          <w:sz w:val="24"/>
          <w:szCs w:val="24"/>
          <w:u w:val="none"/>
          <w:lang w:eastAsia="en-AU"/>
        </w:rPr>
        <w:t xml:space="preserve">(1), 63-98. </w:t>
      </w:r>
    </w:p>
    <w:p w14:paraId="0BF07BF1" w14:textId="5251EB7B" w:rsidR="0005333E" w:rsidRPr="00431B24" w:rsidRDefault="0005333E" w:rsidP="008669E5">
      <w:pPr>
        <w:widowControl w:val="0"/>
        <w:tabs>
          <w:tab w:val="left" w:pos="709"/>
        </w:tabs>
        <w:spacing w:after="120"/>
        <w:ind w:left="709" w:hanging="709"/>
        <w:rPr>
          <w:rFonts w:asciiTheme="majorHAnsi" w:eastAsia="Times New Roman" w:hAnsiTheme="majorHAnsi" w:cs="Times New Roman"/>
        </w:rPr>
      </w:pPr>
      <w:r w:rsidRPr="00431B24">
        <w:rPr>
          <w:rFonts w:asciiTheme="majorHAnsi" w:eastAsia="Times New Roman" w:hAnsiTheme="majorHAnsi" w:cs="Times New Roman"/>
        </w:rPr>
        <w:t xml:space="preserve">Bruner, J. (1960). </w:t>
      </w:r>
      <w:r w:rsidRPr="00431B24">
        <w:rPr>
          <w:rFonts w:asciiTheme="majorHAnsi" w:eastAsia="Times New Roman" w:hAnsiTheme="majorHAnsi" w:cs="Times New Roman"/>
          <w:i/>
        </w:rPr>
        <w:t>The Process of Education</w:t>
      </w:r>
      <w:r w:rsidRPr="00431B24">
        <w:rPr>
          <w:rFonts w:asciiTheme="majorHAnsi" w:eastAsia="Times New Roman" w:hAnsiTheme="majorHAnsi" w:cs="Times New Roman"/>
        </w:rPr>
        <w:t>. Cambridge</w:t>
      </w:r>
      <w:r w:rsidR="00C74CEC">
        <w:rPr>
          <w:rFonts w:asciiTheme="majorHAnsi" w:eastAsia="Times New Roman" w:hAnsiTheme="majorHAnsi" w:cs="Times New Roman"/>
        </w:rPr>
        <w:t>,</w:t>
      </w:r>
      <w:r w:rsidRPr="00431B24">
        <w:rPr>
          <w:rFonts w:asciiTheme="majorHAnsi" w:eastAsia="Times New Roman" w:hAnsiTheme="majorHAnsi" w:cs="Times New Roman"/>
        </w:rPr>
        <w:t xml:space="preserve"> MA</w:t>
      </w:r>
      <w:r w:rsidR="00687B81">
        <w:rPr>
          <w:rFonts w:asciiTheme="majorHAnsi" w:eastAsia="Times New Roman" w:hAnsiTheme="majorHAnsi" w:cs="Times New Roman"/>
        </w:rPr>
        <w:t>: Harvard University Press</w:t>
      </w:r>
      <w:r w:rsidRPr="00431B24">
        <w:rPr>
          <w:rFonts w:asciiTheme="majorHAnsi" w:eastAsia="Times New Roman" w:hAnsiTheme="majorHAnsi" w:cs="Times New Roman"/>
        </w:rPr>
        <w:t>.</w:t>
      </w:r>
    </w:p>
    <w:p w14:paraId="2050AF28" w14:textId="7BA5A608" w:rsidR="00885F25" w:rsidRDefault="00885F25"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lang w:eastAsia="en-AU"/>
        </w:rPr>
      </w:pPr>
      <w:r w:rsidRPr="00431B24">
        <w:rPr>
          <w:rFonts w:asciiTheme="majorHAnsi" w:eastAsia="Times New Roman" w:hAnsiTheme="majorHAnsi" w:cs="Times New Roman"/>
          <w:sz w:val="24"/>
          <w:szCs w:val="24"/>
          <w:lang w:eastAsia="en-AU"/>
        </w:rPr>
        <w:t>Ermine, W. (2007)</w:t>
      </w:r>
      <w:bookmarkEnd w:id="2"/>
      <w:r w:rsidRPr="00431B24">
        <w:rPr>
          <w:rFonts w:asciiTheme="majorHAnsi" w:eastAsia="Times New Roman" w:hAnsiTheme="majorHAnsi" w:cs="Times New Roman"/>
          <w:sz w:val="24"/>
          <w:szCs w:val="24"/>
          <w:lang w:eastAsia="en-AU"/>
        </w:rPr>
        <w:t xml:space="preserve">. The ethical space of engagement. </w:t>
      </w:r>
      <w:r w:rsidRPr="00431B24">
        <w:rPr>
          <w:rFonts w:asciiTheme="majorHAnsi" w:eastAsia="Times New Roman" w:hAnsiTheme="majorHAnsi" w:cs="Times New Roman"/>
          <w:i/>
          <w:iCs/>
          <w:sz w:val="24"/>
          <w:szCs w:val="24"/>
          <w:lang w:eastAsia="en-AU"/>
        </w:rPr>
        <w:t xml:space="preserve">Indigenous </w:t>
      </w:r>
      <w:r w:rsidR="00AB09EE">
        <w:rPr>
          <w:rFonts w:asciiTheme="majorHAnsi" w:eastAsia="Times New Roman" w:hAnsiTheme="majorHAnsi" w:cs="Times New Roman"/>
          <w:i/>
          <w:iCs/>
          <w:sz w:val="24"/>
          <w:szCs w:val="24"/>
          <w:lang w:eastAsia="en-AU"/>
        </w:rPr>
        <w:t>Law Journal</w:t>
      </w:r>
      <w:r w:rsidRPr="00431B24">
        <w:rPr>
          <w:rFonts w:asciiTheme="majorHAnsi" w:eastAsia="Times New Roman" w:hAnsiTheme="majorHAnsi" w:cs="Times New Roman"/>
          <w:sz w:val="24"/>
          <w:szCs w:val="24"/>
          <w:lang w:eastAsia="en-AU"/>
        </w:rPr>
        <w:t xml:space="preserve">, </w:t>
      </w:r>
      <w:r w:rsidRPr="00431B24">
        <w:rPr>
          <w:rFonts w:asciiTheme="majorHAnsi" w:eastAsia="Times New Roman" w:hAnsiTheme="majorHAnsi" w:cs="Times New Roman"/>
          <w:i/>
          <w:iCs/>
          <w:sz w:val="24"/>
          <w:szCs w:val="24"/>
          <w:lang w:eastAsia="en-AU"/>
        </w:rPr>
        <w:t>6</w:t>
      </w:r>
      <w:r w:rsidRPr="00431B24">
        <w:rPr>
          <w:rFonts w:asciiTheme="majorHAnsi" w:eastAsia="Times New Roman" w:hAnsiTheme="majorHAnsi" w:cs="Times New Roman"/>
          <w:sz w:val="24"/>
          <w:szCs w:val="24"/>
          <w:lang w:eastAsia="en-AU"/>
        </w:rPr>
        <w:t>, 193.</w:t>
      </w:r>
    </w:p>
    <w:p w14:paraId="6A8CE152" w14:textId="288A7FC8" w:rsidR="007D7129" w:rsidRPr="00431B24" w:rsidRDefault="007D7129"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lang w:eastAsia="en-AU"/>
        </w:rPr>
      </w:pPr>
      <w:r>
        <w:rPr>
          <w:rFonts w:asciiTheme="majorHAnsi" w:eastAsia="Times New Roman" w:hAnsiTheme="majorHAnsi" w:cs="Times New Roman"/>
          <w:sz w:val="24"/>
          <w:szCs w:val="24"/>
          <w:lang w:eastAsia="en-AU"/>
        </w:rPr>
        <w:t>Fredericks, B., Kinnear, S., Daniels, C., Croft-</w:t>
      </w:r>
      <w:proofErr w:type="spellStart"/>
      <w:r>
        <w:rPr>
          <w:rFonts w:asciiTheme="majorHAnsi" w:eastAsia="Times New Roman" w:hAnsiTheme="majorHAnsi" w:cs="Times New Roman"/>
          <w:sz w:val="24"/>
          <w:szCs w:val="24"/>
          <w:lang w:eastAsia="en-AU"/>
        </w:rPr>
        <w:t>Warcon</w:t>
      </w:r>
      <w:proofErr w:type="spellEnd"/>
      <w:r>
        <w:rPr>
          <w:rFonts w:asciiTheme="majorHAnsi" w:eastAsia="Times New Roman" w:hAnsiTheme="majorHAnsi" w:cs="Times New Roman"/>
          <w:sz w:val="24"/>
          <w:szCs w:val="24"/>
          <w:lang w:eastAsia="en-AU"/>
        </w:rPr>
        <w:t>, P.</w:t>
      </w:r>
      <w:r w:rsidR="00AB09EE">
        <w:rPr>
          <w:rFonts w:asciiTheme="majorHAnsi" w:eastAsia="Times New Roman" w:hAnsiTheme="majorHAnsi" w:cs="Times New Roman"/>
          <w:sz w:val="24"/>
          <w:szCs w:val="24"/>
          <w:lang w:eastAsia="en-AU"/>
        </w:rPr>
        <w:t>,</w:t>
      </w:r>
      <w:r>
        <w:rPr>
          <w:rFonts w:asciiTheme="majorHAnsi" w:eastAsia="Times New Roman" w:hAnsiTheme="majorHAnsi" w:cs="Times New Roman"/>
          <w:sz w:val="24"/>
          <w:szCs w:val="24"/>
          <w:lang w:eastAsia="en-AU"/>
        </w:rPr>
        <w:t xml:space="preserve"> &amp; Mann, J. (2018). Perspective on enabling education for Indigenous students at three comprehensive universities in regional Australia. In </w:t>
      </w:r>
      <w:r w:rsidR="00AB09EE">
        <w:rPr>
          <w:rFonts w:asciiTheme="majorHAnsi" w:eastAsia="Times New Roman" w:hAnsiTheme="majorHAnsi" w:cs="Times New Roman"/>
          <w:sz w:val="24"/>
          <w:szCs w:val="24"/>
          <w:lang w:eastAsia="en-AU"/>
        </w:rPr>
        <w:t xml:space="preserve">F. </w:t>
      </w:r>
      <w:proofErr w:type="spellStart"/>
      <w:r w:rsidR="00AB09EE">
        <w:rPr>
          <w:rFonts w:asciiTheme="majorHAnsi" w:eastAsia="Times New Roman" w:hAnsiTheme="majorHAnsi" w:cs="Times New Roman"/>
          <w:sz w:val="24"/>
          <w:szCs w:val="24"/>
          <w:lang w:eastAsia="en-AU"/>
        </w:rPr>
        <w:t>F</w:t>
      </w:r>
      <w:r>
        <w:rPr>
          <w:rFonts w:asciiTheme="majorHAnsi" w:eastAsia="Times New Roman" w:hAnsiTheme="majorHAnsi" w:cs="Times New Roman"/>
          <w:sz w:val="24"/>
          <w:szCs w:val="24"/>
          <w:lang w:eastAsia="en-AU"/>
        </w:rPr>
        <w:t>rawley</w:t>
      </w:r>
      <w:proofErr w:type="spellEnd"/>
      <w:r>
        <w:rPr>
          <w:rFonts w:asciiTheme="majorHAnsi" w:eastAsia="Times New Roman" w:hAnsiTheme="majorHAnsi" w:cs="Times New Roman"/>
          <w:sz w:val="24"/>
          <w:szCs w:val="24"/>
          <w:lang w:eastAsia="en-AU"/>
        </w:rPr>
        <w:t>,</w:t>
      </w:r>
      <w:r w:rsidR="00AB09EE">
        <w:rPr>
          <w:rFonts w:asciiTheme="majorHAnsi" w:eastAsia="Times New Roman" w:hAnsiTheme="majorHAnsi" w:cs="Times New Roman"/>
          <w:sz w:val="24"/>
          <w:szCs w:val="24"/>
          <w:lang w:eastAsia="en-AU"/>
        </w:rPr>
        <w:t xml:space="preserve"> S. Larkin </w:t>
      </w:r>
      <w:r>
        <w:rPr>
          <w:rFonts w:asciiTheme="majorHAnsi" w:eastAsia="Times New Roman" w:hAnsiTheme="majorHAnsi" w:cs="Times New Roman"/>
          <w:sz w:val="24"/>
          <w:szCs w:val="24"/>
          <w:lang w:eastAsia="en-AU"/>
        </w:rPr>
        <w:t xml:space="preserve">&amp; </w:t>
      </w:r>
      <w:r w:rsidR="00AB09EE">
        <w:rPr>
          <w:rFonts w:asciiTheme="majorHAnsi" w:eastAsia="Times New Roman" w:hAnsiTheme="majorHAnsi" w:cs="Times New Roman"/>
          <w:sz w:val="24"/>
          <w:szCs w:val="24"/>
          <w:lang w:eastAsia="en-AU"/>
        </w:rPr>
        <w:t>J. Smith</w:t>
      </w:r>
      <w:r>
        <w:rPr>
          <w:rFonts w:asciiTheme="majorHAnsi" w:eastAsia="Times New Roman" w:hAnsiTheme="majorHAnsi" w:cs="Times New Roman"/>
          <w:sz w:val="24"/>
          <w:szCs w:val="24"/>
          <w:lang w:eastAsia="en-AU"/>
        </w:rPr>
        <w:t xml:space="preserve"> (</w:t>
      </w:r>
      <w:r w:rsidR="00AB09EE">
        <w:rPr>
          <w:rFonts w:asciiTheme="majorHAnsi" w:eastAsia="Times New Roman" w:hAnsiTheme="majorHAnsi" w:cs="Times New Roman"/>
          <w:sz w:val="24"/>
          <w:szCs w:val="24"/>
          <w:lang w:eastAsia="en-AU"/>
        </w:rPr>
        <w:t>E</w:t>
      </w:r>
      <w:r>
        <w:rPr>
          <w:rFonts w:asciiTheme="majorHAnsi" w:eastAsia="Times New Roman" w:hAnsiTheme="majorHAnsi" w:cs="Times New Roman"/>
          <w:sz w:val="24"/>
          <w:szCs w:val="24"/>
          <w:lang w:eastAsia="en-AU"/>
        </w:rPr>
        <w:t>ds</w:t>
      </w:r>
      <w:r w:rsidR="00AB09EE">
        <w:rPr>
          <w:rFonts w:asciiTheme="majorHAnsi" w:eastAsia="Times New Roman" w:hAnsiTheme="majorHAnsi" w:cs="Times New Roman"/>
          <w:sz w:val="24"/>
          <w:szCs w:val="24"/>
          <w:lang w:eastAsia="en-AU"/>
        </w:rPr>
        <w:t>.</w:t>
      </w:r>
      <w:r w:rsidR="00C74CEC">
        <w:rPr>
          <w:rFonts w:asciiTheme="majorHAnsi" w:eastAsia="Times New Roman" w:hAnsiTheme="majorHAnsi" w:cs="Times New Roman"/>
          <w:sz w:val="24"/>
          <w:szCs w:val="24"/>
          <w:lang w:eastAsia="en-AU"/>
        </w:rPr>
        <w:t>),</w:t>
      </w:r>
      <w:r>
        <w:rPr>
          <w:rFonts w:asciiTheme="majorHAnsi" w:eastAsia="Times New Roman" w:hAnsiTheme="majorHAnsi" w:cs="Times New Roman"/>
          <w:sz w:val="24"/>
          <w:szCs w:val="24"/>
          <w:lang w:eastAsia="en-AU"/>
        </w:rPr>
        <w:t xml:space="preserve"> </w:t>
      </w:r>
      <w:r w:rsidRPr="00AB09EE">
        <w:rPr>
          <w:rFonts w:asciiTheme="majorHAnsi" w:eastAsia="Times New Roman" w:hAnsiTheme="majorHAnsi" w:cs="Times New Roman"/>
          <w:i/>
          <w:sz w:val="24"/>
          <w:szCs w:val="24"/>
          <w:lang w:eastAsia="en-AU"/>
        </w:rPr>
        <w:t>Indigenous pathways, transitions and participation in higher education</w:t>
      </w:r>
      <w:r w:rsidR="00AB09EE" w:rsidRPr="00AB09EE">
        <w:rPr>
          <w:rFonts w:asciiTheme="majorHAnsi" w:eastAsia="Times New Roman" w:hAnsiTheme="majorHAnsi" w:cs="Times New Roman"/>
          <w:i/>
          <w:sz w:val="24"/>
          <w:szCs w:val="24"/>
          <w:lang w:eastAsia="en-AU"/>
        </w:rPr>
        <w:t>:</w:t>
      </w:r>
      <w:r w:rsidRPr="00AB09EE">
        <w:rPr>
          <w:rFonts w:asciiTheme="majorHAnsi" w:eastAsia="Times New Roman" w:hAnsiTheme="majorHAnsi" w:cs="Times New Roman"/>
          <w:i/>
          <w:sz w:val="24"/>
          <w:szCs w:val="24"/>
          <w:lang w:eastAsia="en-AU"/>
        </w:rPr>
        <w:t xml:space="preserve"> From policy to practice</w:t>
      </w:r>
      <w:r w:rsidR="00AB09EE">
        <w:rPr>
          <w:rFonts w:asciiTheme="majorHAnsi" w:eastAsia="Times New Roman" w:hAnsiTheme="majorHAnsi" w:cs="Times New Roman"/>
          <w:sz w:val="24"/>
          <w:szCs w:val="24"/>
          <w:lang w:eastAsia="en-AU"/>
        </w:rPr>
        <w:t xml:space="preserve"> (pp. 119-132)</w:t>
      </w:r>
      <w:r>
        <w:rPr>
          <w:rFonts w:asciiTheme="majorHAnsi" w:eastAsia="Times New Roman" w:hAnsiTheme="majorHAnsi" w:cs="Times New Roman"/>
          <w:sz w:val="24"/>
          <w:szCs w:val="24"/>
          <w:lang w:eastAsia="en-AU"/>
        </w:rPr>
        <w:t>.</w:t>
      </w:r>
      <w:r w:rsidR="00C74CEC">
        <w:rPr>
          <w:rFonts w:asciiTheme="majorHAnsi" w:eastAsia="Times New Roman" w:hAnsiTheme="majorHAnsi" w:cs="Times New Roman"/>
          <w:sz w:val="24"/>
          <w:szCs w:val="24"/>
          <w:lang w:eastAsia="en-AU"/>
        </w:rPr>
        <w:t xml:space="preserve"> Singapore: Springer Open</w:t>
      </w:r>
      <w:r w:rsidR="0007557D">
        <w:rPr>
          <w:rFonts w:asciiTheme="majorHAnsi" w:eastAsia="Times New Roman" w:hAnsiTheme="majorHAnsi" w:cs="Times New Roman"/>
          <w:sz w:val="24"/>
          <w:szCs w:val="24"/>
          <w:lang w:eastAsia="en-AU"/>
        </w:rPr>
        <w:t>.</w:t>
      </w:r>
    </w:p>
    <w:p w14:paraId="61F63BBB" w14:textId="5E21738B" w:rsidR="00431B24" w:rsidRDefault="00AB09EE" w:rsidP="008669E5">
      <w:pPr>
        <w:pStyle w:val="Normal1"/>
        <w:widowControl w:val="0"/>
        <w:tabs>
          <w:tab w:val="left" w:pos="709"/>
        </w:tabs>
        <w:spacing w:after="120" w:line="240" w:lineRule="auto"/>
        <w:ind w:left="709" w:hanging="709"/>
        <w:rPr>
          <w:rFonts w:asciiTheme="majorHAnsi" w:eastAsia="Times New Roman" w:hAnsiTheme="majorHAnsi" w:cs="Times New Roman"/>
          <w:sz w:val="24"/>
          <w:szCs w:val="24"/>
        </w:rPr>
      </w:pPr>
      <w:proofErr w:type="spellStart"/>
      <w:r>
        <w:rPr>
          <w:rFonts w:asciiTheme="majorHAnsi" w:eastAsia="Times New Roman" w:hAnsiTheme="majorHAnsi" w:cs="Times New Roman"/>
          <w:sz w:val="24"/>
          <w:szCs w:val="24"/>
        </w:rPr>
        <w:t>Glassick</w:t>
      </w:r>
      <w:proofErr w:type="spellEnd"/>
      <w:r>
        <w:rPr>
          <w:rFonts w:asciiTheme="majorHAnsi" w:eastAsia="Times New Roman" w:hAnsiTheme="majorHAnsi" w:cs="Times New Roman"/>
          <w:sz w:val="24"/>
          <w:szCs w:val="24"/>
        </w:rPr>
        <w:t>, C</w:t>
      </w:r>
      <w:r w:rsidR="004115F7" w:rsidRPr="00431B24">
        <w:rPr>
          <w:rFonts w:asciiTheme="majorHAnsi" w:eastAsia="Times New Roman" w:hAnsiTheme="majorHAnsi" w:cs="Times New Roman"/>
          <w:sz w:val="24"/>
          <w:szCs w:val="24"/>
        </w:rPr>
        <w:t>., Huber, M</w:t>
      </w:r>
      <w:r>
        <w:rPr>
          <w:rFonts w:asciiTheme="majorHAnsi" w:eastAsia="Times New Roman" w:hAnsiTheme="majorHAnsi" w:cs="Times New Roman"/>
          <w:sz w:val="24"/>
          <w:szCs w:val="24"/>
        </w:rPr>
        <w:t>.</w:t>
      </w:r>
      <w:r w:rsidR="004115F7" w:rsidRPr="00431B24">
        <w:rPr>
          <w:rFonts w:asciiTheme="majorHAnsi" w:eastAsia="Times New Roman" w:hAnsiTheme="majorHAnsi" w:cs="Times New Roman"/>
          <w:sz w:val="24"/>
          <w:szCs w:val="24"/>
        </w:rPr>
        <w:t xml:space="preserve">, &amp; </w:t>
      </w:r>
      <w:proofErr w:type="spellStart"/>
      <w:r w:rsidR="004115F7" w:rsidRPr="00431B24">
        <w:rPr>
          <w:rFonts w:asciiTheme="majorHAnsi" w:eastAsia="Times New Roman" w:hAnsiTheme="majorHAnsi" w:cs="Times New Roman"/>
          <w:sz w:val="24"/>
          <w:szCs w:val="24"/>
        </w:rPr>
        <w:t>Maeroff</w:t>
      </w:r>
      <w:proofErr w:type="spellEnd"/>
      <w:r w:rsidR="004115F7" w:rsidRPr="00431B24">
        <w:rPr>
          <w:rFonts w:asciiTheme="majorHAnsi" w:eastAsia="Times New Roman" w:hAnsiTheme="majorHAnsi" w:cs="Times New Roman"/>
          <w:sz w:val="24"/>
          <w:szCs w:val="24"/>
        </w:rPr>
        <w:t>, G. (1997). </w:t>
      </w:r>
      <w:hyperlink r:id="rId7" w:tgtFrame="_blank" w:history="1">
        <w:r w:rsidR="004115F7" w:rsidRPr="00431B24">
          <w:rPr>
            <w:rStyle w:val="Hyperlink"/>
            <w:rFonts w:asciiTheme="majorHAnsi" w:eastAsia="Times New Roman" w:hAnsiTheme="majorHAnsi" w:cs="Times New Roman"/>
            <w:sz w:val="24"/>
            <w:szCs w:val="24"/>
          </w:rPr>
          <w:t xml:space="preserve"> </w:t>
        </w:r>
      </w:hyperlink>
      <w:r w:rsidR="004115F7" w:rsidRPr="00687B81">
        <w:rPr>
          <w:rFonts w:asciiTheme="majorHAnsi" w:eastAsia="Times New Roman" w:hAnsiTheme="majorHAnsi" w:cs="Times New Roman"/>
          <w:i/>
          <w:iCs/>
          <w:sz w:val="24"/>
          <w:szCs w:val="24"/>
        </w:rPr>
        <w:t>Scholarship Assessed: Evaluation of the Professoriate</w:t>
      </w:r>
      <w:r w:rsidR="004115F7" w:rsidRPr="00431B24">
        <w:rPr>
          <w:rStyle w:val="Emphasis"/>
          <w:rFonts w:asciiTheme="majorHAnsi" w:eastAsia="Times New Roman" w:hAnsiTheme="majorHAnsi" w:cs="Times New Roman"/>
          <w:sz w:val="24"/>
          <w:szCs w:val="24"/>
        </w:rPr>
        <w:t xml:space="preserve">. </w:t>
      </w:r>
      <w:r w:rsidR="004115F7" w:rsidRPr="00431B24">
        <w:rPr>
          <w:rFonts w:asciiTheme="majorHAnsi" w:eastAsia="Times New Roman" w:hAnsiTheme="majorHAnsi" w:cs="Times New Roman"/>
          <w:sz w:val="24"/>
          <w:szCs w:val="24"/>
        </w:rPr>
        <w:t>San Fra</w:t>
      </w:r>
      <w:r w:rsidR="00152AD4" w:rsidRPr="00431B24">
        <w:rPr>
          <w:rFonts w:asciiTheme="majorHAnsi" w:eastAsia="Times New Roman" w:hAnsiTheme="majorHAnsi" w:cs="Times New Roman"/>
          <w:sz w:val="24"/>
          <w:szCs w:val="24"/>
        </w:rPr>
        <w:t>n</w:t>
      </w:r>
      <w:r w:rsidR="004115F7" w:rsidRPr="00431B24">
        <w:rPr>
          <w:rFonts w:asciiTheme="majorHAnsi" w:eastAsia="Times New Roman" w:hAnsiTheme="majorHAnsi" w:cs="Times New Roman"/>
          <w:sz w:val="24"/>
          <w:szCs w:val="24"/>
        </w:rPr>
        <w:t>cisco</w:t>
      </w:r>
      <w:r w:rsidR="002A1EE5">
        <w:rPr>
          <w:rFonts w:asciiTheme="majorHAnsi" w:eastAsia="Times New Roman" w:hAnsiTheme="majorHAnsi" w:cs="Times New Roman"/>
          <w:sz w:val="24"/>
          <w:szCs w:val="24"/>
        </w:rPr>
        <w:t>, CA</w:t>
      </w:r>
      <w:r w:rsidR="004115F7" w:rsidRPr="00431B24">
        <w:rPr>
          <w:rFonts w:asciiTheme="majorHAnsi" w:eastAsia="Times New Roman" w:hAnsiTheme="majorHAnsi" w:cs="Times New Roman"/>
          <w:sz w:val="24"/>
          <w:szCs w:val="24"/>
        </w:rPr>
        <w:t xml:space="preserve">: </w:t>
      </w:r>
      <w:proofErr w:type="spellStart"/>
      <w:r w:rsidR="004115F7" w:rsidRPr="00431B24">
        <w:rPr>
          <w:rFonts w:asciiTheme="majorHAnsi" w:eastAsia="Times New Roman" w:hAnsiTheme="majorHAnsi" w:cs="Times New Roman"/>
          <w:sz w:val="24"/>
          <w:szCs w:val="24"/>
        </w:rPr>
        <w:t>Jossey</w:t>
      </w:r>
      <w:proofErr w:type="spellEnd"/>
      <w:r w:rsidR="004115F7" w:rsidRPr="00431B24">
        <w:rPr>
          <w:rFonts w:asciiTheme="majorHAnsi" w:eastAsia="Times New Roman" w:hAnsiTheme="majorHAnsi" w:cs="Times New Roman"/>
          <w:sz w:val="24"/>
          <w:szCs w:val="24"/>
        </w:rPr>
        <w:t>-Bass.</w:t>
      </w:r>
      <w:bookmarkStart w:id="3" w:name="_Hlk525737957"/>
      <w:bookmarkStart w:id="4" w:name="_Hlk525737788"/>
    </w:p>
    <w:p w14:paraId="6829479E" w14:textId="4891BA72" w:rsidR="00A14FFD" w:rsidRDefault="00EA2D56" w:rsidP="008669E5">
      <w:pPr>
        <w:pStyle w:val="Normal1"/>
        <w:widowControl w:val="0"/>
        <w:tabs>
          <w:tab w:val="left" w:pos="709"/>
        </w:tabs>
        <w:spacing w:after="120" w:line="240" w:lineRule="auto"/>
        <w:ind w:left="709" w:hanging="709"/>
        <w:rPr>
          <w:rStyle w:val="Hyperlink"/>
          <w:rFonts w:asciiTheme="majorHAnsi" w:eastAsia="Times New Roman" w:hAnsiTheme="majorHAnsi" w:cs="Times New Roman"/>
          <w:sz w:val="24"/>
          <w:szCs w:val="24"/>
          <w:lang w:eastAsia="en-AU"/>
        </w:rPr>
      </w:pPr>
      <w:r w:rsidRPr="00431B24">
        <w:rPr>
          <w:rFonts w:asciiTheme="majorHAnsi" w:eastAsia="Times New Roman" w:hAnsiTheme="majorHAnsi" w:cs="Times New Roman"/>
          <w:sz w:val="24"/>
          <w:szCs w:val="24"/>
          <w:lang w:eastAsia="en-AU"/>
        </w:rPr>
        <w:t>Harper, S. (2008</w:t>
      </w:r>
      <w:r w:rsidR="002A1EE5">
        <w:rPr>
          <w:rFonts w:asciiTheme="majorHAnsi" w:eastAsia="Times New Roman" w:hAnsiTheme="majorHAnsi" w:cs="Times New Roman"/>
          <w:sz w:val="24"/>
          <w:szCs w:val="24"/>
          <w:lang w:eastAsia="en-AU"/>
        </w:rPr>
        <w:t>, June 11</w:t>
      </w:r>
      <w:r w:rsidRPr="00431B24">
        <w:rPr>
          <w:rFonts w:asciiTheme="majorHAnsi" w:eastAsia="Times New Roman" w:hAnsiTheme="majorHAnsi" w:cs="Times New Roman"/>
          <w:sz w:val="24"/>
          <w:szCs w:val="24"/>
          <w:lang w:eastAsia="en-AU"/>
        </w:rPr>
        <w:t>)</w:t>
      </w:r>
      <w:bookmarkEnd w:id="3"/>
      <w:r w:rsidRPr="00431B24">
        <w:rPr>
          <w:rFonts w:asciiTheme="majorHAnsi" w:eastAsia="Times New Roman" w:hAnsiTheme="majorHAnsi" w:cs="Times New Roman"/>
          <w:sz w:val="24"/>
          <w:szCs w:val="24"/>
          <w:lang w:eastAsia="en-AU"/>
        </w:rPr>
        <w:t xml:space="preserve">. </w:t>
      </w:r>
      <w:r w:rsidRPr="00431B24">
        <w:rPr>
          <w:rFonts w:asciiTheme="majorHAnsi" w:eastAsia="Times New Roman" w:hAnsiTheme="majorHAnsi" w:cs="Times New Roman"/>
          <w:i/>
          <w:iCs/>
          <w:sz w:val="24"/>
          <w:szCs w:val="24"/>
          <w:lang w:eastAsia="en-AU"/>
        </w:rPr>
        <w:t>Prime Minister Harper</w:t>
      </w:r>
      <w:r w:rsidR="00B3731E" w:rsidRPr="00431B24">
        <w:rPr>
          <w:rFonts w:asciiTheme="majorHAnsi" w:eastAsia="Times New Roman" w:hAnsiTheme="majorHAnsi" w:cs="Times New Roman"/>
          <w:i/>
          <w:iCs/>
          <w:sz w:val="24"/>
          <w:szCs w:val="24"/>
          <w:lang w:eastAsia="en-AU"/>
        </w:rPr>
        <w:t>’s statement of apology</w:t>
      </w:r>
      <w:r w:rsidRPr="00431B24">
        <w:rPr>
          <w:rFonts w:asciiTheme="majorHAnsi" w:eastAsia="Times New Roman" w:hAnsiTheme="majorHAnsi" w:cs="Times New Roman"/>
          <w:sz w:val="24"/>
          <w:szCs w:val="24"/>
          <w:lang w:eastAsia="en-AU"/>
        </w:rPr>
        <w:t>.</w:t>
      </w:r>
      <w:r w:rsidR="00B3731E" w:rsidRPr="00431B24">
        <w:rPr>
          <w:rFonts w:asciiTheme="majorHAnsi" w:eastAsia="Times New Roman" w:hAnsiTheme="majorHAnsi" w:cs="Times New Roman"/>
          <w:sz w:val="24"/>
          <w:szCs w:val="24"/>
          <w:lang w:eastAsia="en-AU"/>
        </w:rPr>
        <w:t xml:space="preserve"> Retrieved from: </w:t>
      </w:r>
      <w:r w:rsidR="00B3731E" w:rsidRPr="00687B81">
        <w:rPr>
          <w:rFonts w:asciiTheme="majorHAnsi" w:eastAsia="Times New Roman" w:hAnsiTheme="majorHAnsi" w:cs="Times New Roman"/>
          <w:sz w:val="24"/>
          <w:szCs w:val="24"/>
          <w:lang w:eastAsia="en-AU"/>
        </w:rPr>
        <w:t>https://www.cbc.ca/news/canada/prime-minister-stephen-harper-s-statement-of-apology-1.734250</w:t>
      </w:r>
    </w:p>
    <w:p w14:paraId="5DF57031" w14:textId="3FB1B258" w:rsidR="00431B24" w:rsidRPr="002A1EE5" w:rsidRDefault="002876FE" w:rsidP="008669E5">
      <w:pPr>
        <w:pStyle w:val="Normal1"/>
        <w:widowControl w:val="0"/>
        <w:tabs>
          <w:tab w:val="left" w:pos="709"/>
        </w:tabs>
        <w:spacing w:after="120" w:line="240" w:lineRule="auto"/>
        <w:ind w:left="709" w:hanging="709"/>
        <w:rPr>
          <w:rStyle w:val="Hyperlink"/>
          <w:rFonts w:asciiTheme="majorHAnsi" w:eastAsia="Times New Roman" w:hAnsiTheme="majorHAnsi" w:cs="Times New Roman"/>
          <w:color w:val="000000" w:themeColor="text1"/>
          <w:sz w:val="24"/>
          <w:szCs w:val="24"/>
          <w:u w:val="none"/>
          <w:lang w:eastAsia="en-AU"/>
        </w:rPr>
      </w:pPr>
      <w:r w:rsidRPr="002A1EE5">
        <w:rPr>
          <w:rStyle w:val="Hyperlink"/>
          <w:rFonts w:asciiTheme="majorHAnsi" w:eastAsia="Times New Roman" w:hAnsiTheme="majorHAnsi" w:cs="Times New Roman"/>
          <w:color w:val="000000" w:themeColor="text1"/>
          <w:sz w:val="24"/>
          <w:szCs w:val="24"/>
          <w:u w:val="none"/>
          <w:lang w:eastAsia="en-AU"/>
        </w:rPr>
        <w:lastRenderedPageBreak/>
        <w:t>Hogue, M. (2018).</w:t>
      </w:r>
      <w:r w:rsidRPr="00856C9D">
        <w:rPr>
          <w:rStyle w:val="Hyperlink"/>
          <w:rFonts w:asciiTheme="majorHAnsi" w:eastAsia="Times New Roman" w:hAnsiTheme="majorHAnsi" w:cs="Times New Roman"/>
          <w:i/>
          <w:color w:val="000000" w:themeColor="text1"/>
          <w:sz w:val="24"/>
          <w:szCs w:val="24"/>
          <w:u w:val="none"/>
          <w:lang w:eastAsia="en-AU"/>
        </w:rPr>
        <w:t xml:space="preserve"> Dropping the “T” from CAN’T: Enabling Aborig</w:t>
      </w:r>
      <w:r w:rsidR="00431B24" w:rsidRPr="00856C9D">
        <w:rPr>
          <w:rStyle w:val="Hyperlink"/>
          <w:rFonts w:asciiTheme="majorHAnsi" w:eastAsia="Times New Roman" w:hAnsiTheme="majorHAnsi" w:cs="Times New Roman"/>
          <w:i/>
          <w:color w:val="000000" w:themeColor="text1"/>
          <w:u w:val="none"/>
          <w:lang w:eastAsia="en-AU"/>
        </w:rPr>
        <w:t xml:space="preserve">inal success in post-secondary </w:t>
      </w:r>
      <w:r w:rsidRPr="00856C9D">
        <w:rPr>
          <w:rStyle w:val="Hyperlink"/>
          <w:rFonts w:asciiTheme="majorHAnsi" w:eastAsia="Times New Roman" w:hAnsiTheme="majorHAnsi" w:cs="Times New Roman"/>
          <w:i/>
          <w:color w:val="000000" w:themeColor="text1"/>
          <w:sz w:val="24"/>
          <w:szCs w:val="24"/>
          <w:u w:val="none"/>
          <w:lang w:eastAsia="en-AU"/>
        </w:rPr>
        <w:t xml:space="preserve">science </w:t>
      </w:r>
      <w:r w:rsidR="002A1EE5" w:rsidRPr="00856C9D">
        <w:rPr>
          <w:rStyle w:val="Hyperlink"/>
          <w:rFonts w:asciiTheme="majorHAnsi" w:eastAsia="Times New Roman" w:hAnsiTheme="majorHAnsi" w:cs="Times New Roman"/>
          <w:i/>
          <w:color w:val="000000" w:themeColor="text1"/>
          <w:sz w:val="24"/>
          <w:szCs w:val="24"/>
          <w:u w:val="none"/>
          <w:lang w:eastAsia="en-AU"/>
        </w:rPr>
        <w:t>and mathematics</w:t>
      </w:r>
      <w:r w:rsidR="002A1EE5">
        <w:rPr>
          <w:rStyle w:val="Hyperlink"/>
          <w:rFonts w:asciiTheme="majorHAnsi" w:eastAsia="Times New Roman" w:hAnsiTheme="majorHAnsi" w:cs="Times New Roman"/>
          <w:color w:val="000000" w:themeColor="text1"/>
          <w:sz w:val="24"/>
          <w:szCs w:val="24"/>
          <w:u w:val="none"/>
          <w:lang w:eastAsia="en-AU"/>
        </w:rPr>
        <w:t xml:space="preserve">. Vernon, BC: </w:t>
      </w:r>
      <w:proofErr w:type="spellStart"/>
      <w:r w:rsidR="00856C9D">
        <w:rPr>
          <w:rStyle w:val="Hyperlink"/>
          <w:rFonts w:asciiTheme="majorHAnsi" w:eastAsia="Times New Roman" w:hAnsiTheme="majorHAnsi" w:cs="Times New Roman"/>
          <w:color w:val="000000" w:themeColor="text1"/>
          <w:sz w:val="24"/>
          <w:szCs w:val="24"/>
          <w:u w:val="none"/>
          <w:lang w:eastAsia="en-AU"/>
        </w:rPr>
        <w:t>JC</w:t>
      </w:r>
      <w:r w:rsidRPr="002A1EE5">
        <w:rPr>
          <w:rStyle w:val="Hyperlink"/>
          <w:rFonts w:asciiTheme="majorHAnsi" w:eastAsia="Times New Roman" w:hAnsiTheme="majorHAnsi" w:cs="Times New Roman"/>
          <w:color w:val="000000" w:themeColor="text1"/>
          <w:sz w:val="24"/>
          <w:szCs w:val="24"/>
          <w:u w:val="none"/>
          <w:lang w:eastAsia="en-AU"/>
        </w:rPr>
        <w:t>Charleton</w:t>
      </w:r>
      <w:proofErr w:type="spellEnd"/>
      <w:r w:rsidRPr="002A1EE5">
        <w:rPr>
          <w:rStyle w:val="Hyperlink"/>
          <w:rFonts w:asciiTheme="majorHAnsi" w:eastAsia="Times New Roman" w:hAnsiTheme="majorHAnsi" w:cs="Times New Roman"/>
          <w:color w:val="000000" w:themeColor="text1"/>
          <w:sz w:val="24"/>
          <w:szCs w:val="24"/>
          <w:u w:val="none"/>
          <w:lang w:eastAsia="en-AU"/>
        </w:rPr>
        <w:t xml:space="preserve">. </w:t>
      </w:r>
    </w:p>
    <w:p w14:paraId="1F8350F6" w14:textId="07EFCDC8" w:rsidR="007F0E28" w:rsidRPr="002A1EE5" w:rsidRDefault="00A14FFD" w:rsidP="008669E5">
      <w:pPr>
        <w:pStyle w:val="Normal1"/>
        <w:widowControl w:val="0"/>
        <w:tabs>
          <w:tab w:val="left" w:pos="709"/>
        </w:tabs>
        <w:spacing w:after="120" w:line="240" w:lineRule="auto"/>
        <w:ind w:left="709" w:hanging="709"/>
        <w:rPr>
          <w:rStyle w:val="Hyperlink"/>
          <w:rFonts w:asciiTheme="majorHAnsi" w:eastAsia="Times New Roman" w:hAnsiTheme="majorHAnsi" w:cs="Times New Roman"/>
          <w:color w:val="000000" w:themeColor="text1"/>
          <w:sz w:val="24"/>
          <w:szCs w:val="24"/>
          <w:u w:val="none"/>
          <w:lang w:eastAsia="en-AU"/>
        </w:rPr>
      </w:pPr>
      <w:r w:rsidRPr="002A1EE5">
        <w:rPr>
          <w:rStyle w:val="Hyperlink"/>
          <w:rFonts w:asciiTheme="majorHAnsi" w:eastAsia="Times New Roman" w:hAnsiTheme="majorHAnsi" w:cs="Times New Roman"/>
          <w:color w:val="000000" w:themeColor="text1"/>
          <w:sz w:val="24"/>
          <w:szCs w:val="24"/>
          <w:u w:val="none"/>
          <w:lang w:eastAsia="en-AU"/>
        </w:rPr>
        <w:t xml:space="preserve">Hogue, M., Calver, C., Gomez-Riviere, E., Lamb, M., &amp; Mellow, M. (2014). </w:t>
      </w:r>
      <w:r w:rsidRPr="002A1EE5">
        <w:rPr>
          <w:rStyle w:val="Hyperlink"/>
          <w:rFonts w:asciiTheme="majorHAnsi" w:eastAsia="Times New Roman" w:hAnsiTheme="majorHAnsi" w:cs="Times New Roman"/>
          <w:i/>
          <w:color w:val="000000" w:themeColor="text1"/>
          <w:sz w:val="24"/>
          <w:szCs w:val="24"/>
          <w:u w:val="none"/>
          <w:lang w:eastAsia="en-AU"/>
        </w:rPr>
        <w:t>Academic Quality Assurance Review (AQAR): First Nations’ Transition Program self study</w:t>
      </w:r>
      <w:r w:rsidRPr="002A1EE5">
        <w:rPr>
          <w:rStyle w:val="Hyperlink"/>
          <w:rFonts w:asciiTheme="majorHAnsi" w:eastAsia="Times New Roman" w:hAnsiTheme="majorHAnsi" w:cs="Times New Roman"/>
          <w:color w:val="000000" w:themeColor="text1"/>
          <w:sz w:val="24"/>
          <w:szCs w:val="24"/>
          <w:u w:val="none"/>
          <w:lang w:eastAsia="en-AU"/>
        </w:rPr>
        <w:t xml:space="preserve">. University of </w:t>
      </w:r>
      <w:r w:rsidR="00B222C7" w:rsidRPr="002A1EE5">
        <w:rPr>
          <w:rStyle w:val="Hyperlink"/>
          <w:rFonts w:asciiTheme="majorHAnsi" w:eastAsia="Times New Roman" w:hAnsiTheme="majorHAnsi" w:cs="Times New Roman"/>
          <w:color w:val="000000" w:themeColor="text1"/>
          <w:sz w:val="24"/>
          <w:szCs w:val="24"/>
          <w:u w:val="none"/>
          <w:lang w:eastAsia="en-AU"/>
        </w:rPr>
        <w:t xml:space="preserve"> Lethbridge.</w:t>
      </w:r>
    </w:p>
    <w:p w14:paraId="2D66CFE4" w14:textId="63ABA3B2" w:rsidR="00431B24" w:rsidRPr="002A1EE5" w:rsidRDefault="00DF1694" w:rsidP="008669E5">
      <w:pPr>
        <w:pStyle w:val="Normal1"/>
        <w:widowControl w:val="0"/>
        <w:tabs>
          <w:tab w:val="left" w:pos="709"/>
        </w:tabs>
        <w:spacing w:after="120" w:line="240" w:lineRule="auto"/>
        <w:ind w:left="709" w:hanging="709"/>
        <w:rPr>
          <w:rFonts w:asciiTheme="majorHAnsi" w:hAnsiTheme="majorHAnsi" w:cstheme="majorHAnsi"/>
          <w:color w:val="000000" w:themeColor="text1"/>
          <w:sz w:val="24"/>
          <w:szCs w:val="24"/>
        </w:rPr>
      </w:pPr>
      <w:r w:rsidRPr="00431B24">
        <w:rPr>
          <w:rFonts w:asciiTheme="majorHAnsi" w:hAnsiTheme="majorHAnsi" w:cstheme="majorHAnsi"/>
          <w:color w:val="333333"/>
          <w:sz w:val="24"/>
          <w:szCs w:val="24"/>
          <w:bdr w:val="none" w:sz="0" w:space="0" w:color="auto" w:frame="1"/>
        </w:rPr>
        <w:t>Nakata, M.</w:t>
      </w:r>
      <w:r w:rsidRPr="00431B24">
        <w:rPr>
          <w:rFonts w:asciiTheme="majorHAnsi" w:hAnsiTheme="majorHAnsi" w:cstheme="majorHAnsi"/>
          <w:color w:val="333333"/>
          <w:sz w:val="24"/>
          <w:szCs w:val="24"/>
        </w:rPr>
        <w:t xml:space="preserve"> (</w:t>
      </w:r>
      <w:r w:rsidRPr="00431B24">
        <w:rPr>
          <w:rFonts w:asciiTheme="majorHAnsi" w:hAnsiTheme="majorHAnsi" w:cstheme="majorHAnsi"/>
          <w:color w:val="333333"/>
          <w:sz w:val="24"/>
          <w:szCs w:val="24"/>
          <w:bdr w:val="none" w:sz="0" w:space="0" w:color="auto" w:frame="1"/>
        </w:rPr>
        <w:t>2004</w:t>
      </w:r>
      <w:r w:rsidRPr="00431B24">
        <w:rPr>
          <w:rFonts w:asciiTheme="majorHAnsi" w:hAnsiTheme="majorHAnsi" w:cstheme="majorHAnsi"/>
          <w:color w:val="333333"/>
          <w:sz w:val="24"/>
          <w:szCs w:val="24"/>
        </w:rPr>
        <w:t xml:space="preserve">). </w:t>
      </w:r>
      <w:r w:rsidRPr="00431B24">
        <w:rPr>
          <w:rFonts w:asciiTheme="majorHAnsi" w:hAnsiTheme="majorHAnsi" w:cstheme="majorHAnsi"/>
          <w:i/>
          <w:iCs/>
          <w:color w:val="333333"/>
          <w:sz w:val="24"/>
          <w:szCs w:val="24"/>
          <w:bdr w:val="none" w:sz="0" w:space="0" w:color="auto" w:frame="1"/>
        </w:rPr>
        <w:t>Indigenous Australian studies and higher education</w:t>
      </w:r>
      <w:r w:rsidRPr="00431B24">
        <w:rPr>
          <w:rFonts w:asciiTheme="majorHAnsi" w:hAnsiTheme="majorHAnsi" w:cstheme="majorHAnsi"/>
          <w:color w:val="333333"/>
          <w:sz w:val="24"/>
          <w:szCs w:val="24"/>
        </w:rPr>
        <w:t xml:space="preserve"> (Wentworth Lecture). </w:t>
      </w:r>
      <w:r w:rsidR="00EC4E81" w:rsidRPr="00431B24">
        <w:rPr>
          <w:rFonts w:asciiTheme="majorHAnsi" w:hAnsiTheme="majorHAnsi" w:cstheme="majorHAnsi"/>
          <w:color w:val="333333"/>
          <w:sz w:val="24"/>
          <w:szCs w:val="24"/>
        </w:rPr>
        <w:tab/>
      </w:r>
      <w:r w:rsidRPr="00431B24">
        <w:rPr>
          <w:rFonts w:asciiTheme="majorHAnsi" w:hAnsiTheme="majorHAnsi" w:cstheme="majorHAnsi"/>
          <w:color w:val="333333"/>
          <w:sz w:val="24"/>
          <w:szCs w:val="24"/>
          <w:bdr w:val="none" w:sz="0" w:space="0" w:color="auto" w:frame="1"/>
        </w:rPr>
        <w:t>Canberra, ACT</w:t>
      </w:r>
      <w:r w:rsidRPr="00431B24">
        <w:rPr>
          <w:rFonts w:asciiTheme="majorHAnsi" w:hAnsiTheme="majorHAnsi" w:cstheme="majorHAnsi"/>
          <w:color w:val="333333"/>
          <w:sz w:val="24"/>
          <w:szCs w:val="24"/>
        </w:rPr>
        <w:t xml:space="preserve">: </w:t>
      </w:r>
      <w:r w:rsidRPr="00431B24">
        <w:rPr>
          <w:rFonts w:asciiTheme="majorHAnsi" w:hAnsiTheme="majorHAnsi" w:cstheme="majorHAnsi"/>
          <w:color w:val="333333"/>
          <w:sz w:val="24"/>
          <w:szCs w:val="24"/>
          <w:bdr w:val="none" w:sz="0" w:space="0" w:color="auto" w:frame="1"/>
        </w:rPr>
        <w:t>Australian Institute of Aboriginal and Torres Strait Islander Studies</w:t>
      </w:r>
      <w:r w:rsidRPr="00431B24">
        <w:rPr>
          <w:rFonts w:asciiTheme="majorHAnsi" w:hAnsiTheme="majorHAnsi" w:cstheme="majorHAnsi"/>
          <w:color w:val="333333"/>
          <w:sz w:val="24"/>
          <w:szCs w:val="24"/>
        </w:rPr>
        <w:t xml:space="preserve">. </w:t>
      </w:r>
      <w:r w:rsidR="00EC4E81" w:rsidRPr="00431B24">
        <w:rPr>
          <w:rFonts w:asciiTheme="majorHAnsi" w:hAnsiTheme="majorHAnsi" w:cstheme="majorHAnsi"/>
          <w:color w:val="333333"/>
          <w:sz w:val="24"/>
          <w:szCs w:val="24"/>
        </w:rPr>
        <w:tab/>
      </w:r>
      <w:r w:rsidRPr="00431B24">
        <w:rPr>
          <w:rFonts w:asciiTheme="majorHAnsi" w:hAnsiTheme="majorHAnsi" w:cstheme="majorHAnsi"/>
          <w:color w:val="333333"/>
          <w:sz w:val="24"/>
          <w:szCs w:val="24"/>
        </w:rPr>
        <w:t xml:space="preserve">Retrieved from </w:t>
      </w:r>
      <w:r w:rsidR="00856C9D" w:rsidRPr="00856C9D">
        <w:rPr>
          <w:rFonts w:asciiTheme="majorHAnsi" w:hAnsiTheme="majorHAnsi" w:cstheme="majorHAnsi"/>
          <w:color w:val="000000" w:themeColor="text1"/>
          <w:sz w:val="24"/>
          <w:szCs w:val="24"/>
          <w:bdr w:val="none" w:sz="0" w:space="0" w:color="auto" w:frame="1"/>
        </w:rPr>
        <w:t>http://www1.aiatsis.gov.au/exhibitions/wentworth/wentworth</w:t>
      </w:r>
      <w:r w:rsidR="00856C9D">
        <w:rPr>
          <w:rFonts w:asciiTheme="majorHAnsi" w:hAnsiTheme="majorHAnsi" w:cstheme="majorHAnsi"/>
          <w:color w:val="000000" w:themeColor="text1"/>
          <w:sz w:val="24"/>
          <w:szCs w:val="24"/>
          <w:bdr w:val="none" w:sz="0" w:space="0" w:color="auto" w:frame="1"/>
        </w:rPr>
        <w:t xml:space="preserve"> </w:t>
      </w:r>
      <w:r w:rsidRPr="002A1EE5">
        <w:rPr>
          <w:rFonts w:asciiTheme="majorHAnsi" w:hAnsiTheme="majorHAnsi" w:cstheme="majorHAnsi"/>
          <w:color w:val="000000" w:themeColor="text1"/>
          <w:sz w:val="24"/>
          <w:szCs w:val="24"/>
          <w:bdr w:val="none" w:sz="0" w:space="0" w:color="auto" w:frame="1"/>
        </w:rPr>
        <w:t>contents.htm</w:t>
      </w:r>
      <w:r w:rsidRPr="002A1EE5">
        <w:rPr>
          <w:rFonts w:asciiTheme="majorHAnsi" w:hAnsiTheme="majorHAnsi" w:cstheme="majorHAnsi"/>
          <w:color w:val="000000" w:themeColor="text1"/>
          <w:sz w:val="24"/>
          <w:szCs w:val="24"/>
        </w:rPr>
        <w:t>.</w:t>
      </w:r>
    </w:p>
    <w:p w14:paraId="7B4F61CB" w14:textId="6261F239" w:rsidR="00431B24" w:rsidRDefault="002C4B0C" w:rsidP="008669E5">
      <w:pPr>
        <w:pStyle w:val="Normal1"/>
        <w:widowControl w:val="0"/>
        <w:tabs>
          <w:tab w:val="left" w:pos="709"/>
        </w:tabs>
        <w:spacing w:after="120" w:line="240" w:lineRule="auto"/>
        <w:ind w:left="709" w:hanging="709"/>
        <w:rPr>
          <w:rFonts w:asciiTheme="majorHAnsi" w:hAnsiTheme="majorHAnsi" w:cstheme="majorHAnsi"/>
          <w:color w:val="333333"/>
          <w:sz w:val="24"/>
          <w:szCs w:val="24"/>
        </w:rPr>
      </w:pPr>
      <w:r w:rsidRPr="00431B24">
        <w:rPr>
          <w:rFonts w:asciiTheme="majorHAnsi" w:eastAsia="Times New Roman" w:hAnsiTheme="majorHAnsi" w:cs="Times New Roman"/>
          <w:color w:val="222222"/>
          <w:sz w:val="24"/>
          <w:szCs w:val="24"/>
          <w:highlight w:val="white"/>
        </w:rPr>
        <w:t xml:space="preserve">Ober, R. (2009). Both-ways: Learning from yesterday, celebrating today, strengthening </w:t>
      </w:r>
      <w:r w:rsidR="007A527A" w:rsidRPr="00431B24">
        <w:rPr>
          <w:rFonts w:asciiTheme="majorHAnsi" w:eastAsia="Times New Roman" w:hAnsiTheme="majorHAnsi" w:cs="Times New Roman"/>
          <w:color w:val="222222"/>
          <w:sz w:val="24"/>
          <w:szCs w:val="24"/>
          <w:highlight w:val="white"/>
        </w:rPr>
        <w:tab/>
      </w:r>
      <w:r w:rsidRPr="00431B24">
        <w:rPr>
          <w:rFonts w:asciiTheme="majorHAnsi" w:eastAsia="Times New Roman" w:hAnsiTheme="majorHAnsi" w:cs="Times New Roman"/>
          <w:color w:val="222222"/>
          <w:sz w:val="24"/>
          <w:szCs w:val="24"/>
          <w:highlight w:val="white"/>
        </w:rPr>
        <w:t>tomorrow. </w:t>
      </w:r>
      <w:r w:rsidRPr="00431B24">
        <w:rPr>
          <w:rFonts w:asciiTheme="majorHAnsi" w:eastAsia="Times New Roman" w:hAnsiTheme="majorHAnsi" w:cs="Times New Roman"/>
          <w:i/>
          <w:color w:val="222222"/>
          <w:sz w:val="24"/>
          <w:szCs w:val="24"/>
          <w:highlight w:val="white"/>
        </w:rPr>
        <w:t>The Australian Journal of Indigenous</w:t>
      </w:r>
      <w:r w:rsidR="00856C9D">
        <w:rPr>
          <w:rFonts w:asciiTheme="majorHAnsi" w:eastAsia="Times New Roman" w:hAnsiTheme="majorHAnsi" w:cs="Times New Roman"/>
          <w:i/>
          <w:color w:val="222222"/>
          <w:sz w:val="24"/>
          <w:szCs w:val="24"/>
          <w:highlight w:val="white"/>
        </w:rPr>
        <w:t xml:space="preserve"> Education,</w:t>
      </w:r>
      <w:r w:rsidRPr="00431B24">
        <w:rPr>
          <w:rFonts w:asciiTheme="majorHAnsi" w:eastAsia="Times New Roman" w:hAnsiTheme="majorHAnsi" w:cs="Times New Roman"/>
          <w:i/>
          <w:color w:val="222222"/>
          <w:sz w:val="24"/>
          <w:szCs w:val="24"/>
          <w:highlight w:val="white"/>
        </w:rPr>
        <w:t xml:space="preserve"> </w:t>
      </w:r>
      <w:r w:rsidRPr="00431B24">
        <w:rPr>
          <w:rFonts w:asciiTheme="majorHAnsi" w:eastAsia="Times New Roman" w:hAnsiTheme="majorHAnsi" w:cs="Times New Roman"/>
          <w:i/>
          <w:sz w:val="24"/>
          <w:szCs w:val="24"/>
        </w:rPr>
        <w:t>28,</w:t>
      </w:r>
      <w:r w:rsidRPr="00431B24">
        <w:rPr>
          <w:rFonts w:asciiTheme="majorHAnsi" w:eastAsia="Times New Roman" w:hAnsiTheme="majorHAnsi" w:cs="Times New Roman"/>
          <w:sz w:val="24"/>
          <w:szCs w:val="24"/>
        </w:rPr>
        <w:t xml:space="preserve"> 232-265. </w:t>
      </w:r>
    </w:p>
    <w:p w14:paraId="23EFB304" w14:textId="27DDD3DB" w:rsidR="00431B24" w:rsidRPr="00406E81" w:rsidRDefault="002C4B0C" w:rsidP="008669E5">
      <w:pPr>
        <w:pStyle w:val="Normal1"/>
        <w:widowControl w:val="0"/>
        <w:tabs>
          <w:tab w:val="left" w:pos="709"/>
        </w:tabs>
        <w:spacing w:after="120" w:line="240" w:lineRule="auto"/>
        <w:ind w:left="709" w:hanging="709"/>
        <w:rPr>
          <w:rFonts w:asciiTheme="majorHAnsi" w:hAnsiTheme="majorHAnsi" w:cstheme="majorHAnsi"/>
          <w:color w:val="333333"/>
          <w:sz w:val="24"/>
          <w:szCs w:val="24"/>
        </w:rPr>
      </w:pPr>
      <w:r w:rsidRPr="00406E81">
        <w:rPr>
          <w:rFonts w:asciiTheme="majorHAnsi" w:eastAsia="Times New Roman" w:hAnsiTheme="majorHAnsi" w:cs="Times New Roman"/>
          <w:color w:val="222222"/>
          <w:sz w:val="24"/>
          <w:szCs w:val="24"/>
          <w:highlight w:val="white"/>
        </w:rPr>
        <w:t>Ober, R., &amp; Bat, M. (2007). Paper 1: Both-ways: the philosophy</w:t>
      </w:r>
      <w:r w:rsidR="00856C9D">
        <w:rPr>
          <w:rFonts w:asciiTheme="majorHAnsi" w:eastAsia="Times New Roman" w:hAnsiTheme="majorHAnsi" w:cs="Times New Roman"/>
          <w:color w:val="222222"/>
          <w:sz w:val="24"/>
          <w:szCs w:val="24"/>
          <w:highlight w:val="white"/>
        </w:rPr>
        <w:t xml:space="preserve"> </w:t>
      </w:r>
      <w:proofErr w:type="spellStart"/>
      <w:r w:rsidRPr="00856C9D">
        <w:rPr>
          <w:rFonts w:asciiTheme="majorHAnsi" w:eastAsia="Times New Roman" w:hAnsiTheme="majorHAnsi" w:cs="Times New Roman"/>
          <w:color w:val="222222"/>
          <w:sz w:val="24"/>
          <w:szCs w:val="24"/>
          <w:highlight w:val="white"/>
        </w:rPr>
        <w:t>Ngoonjook</w:t>
      </w:r>
      <w:proofErr w:type="spellEnd"/>
      <w:r w:rsidR="00856C9D">
        <w:rPr>
          <w:rFonts w:asciiTheme="majorHAnsi" w:eastAsia="Times New Roman" w:hAnsiTheme="majorHAnsi" w:cs="Times New Roman"/>
          <w:color w:val="222222"/>
          <w:sz w:val="24"/>
          <w:szCs w:val="24"/>
          <w:highlight w:val="white"/>
        </w:rPr>
        <w:t>.</w:t>
      </w:r>
      <w:r w:rsidRPr="00406E81">
        <w:rPr>
          <w:rFonts w:asciiTheme="majorHAnsi" w:eastAsia="Times New Roman" w:hAnsiTheme="majorHAnsi" w:cs="Times New Roman"/>
          <w:color w:val="222222"/>
          <w:sz w:val="24"/>
          <w:szCs w:val="24"/>
          <w:highlight w:val="white"/>
        </w:rPr>
        <w:t xml:space="preserve"> </w:t>
      </w:r>
      <w:r w:rsidR="00856C9D" w:rsidRPr="00856C9D">
        <w:rPr>
          <w:rStyle w:val="st"/>
          <w:i/>
        </w:rPr>
        <w:t>Journal of Australian Indigenous issues</w:t>
      </w:r>
      <w:r w:rsidR="00856C9D">
        <w:rPr>
          <w:rStyle w:val="st"/>
        </w:rPr>
        <w:t xml:space="preserve">, </w:t>
      </w:r>
      <w:r w:rsidR="00856C9D" w:rsidRPr="00796A56">
        <w:rPr>
          <w:rStyle w:val="st"/>
          <w:i/>
        </w:rPr>
        <w:t>31</w:t>
      </w:r>
      <w:r w:rsidR="00856C9D">
        <w:rPr>
          <w:rStyle w:val="st"/>
        </w:rPr>
        <w:t>(64), 64-86</w:t>
      </w:r>
      <w:r w:rsidR="00856C9D">
        <w:rPr>
          <w:rFonts w:asciiTheme="majorHAnsi" w:eastAsia="Times New Roman" w:hAnsiTheme="majorHAnsi" w:cs="Times New Roman"/>
          <w:i/>
          <w:color w:val="222222"/>
          <w:sz w:val="24"/>
          <w:szCs w:val="24"/>
        </w:rPr>
        <w:t>.</w:t>
      </w:r>
      <w:r w:rsidR="00A87F4A" w:rsidRPr="00406E81">
        <w:rPr>
          <w:rFonts w:asciiTheme="majorHAnsi" w:eastAsia="Times New Roman" w:hAnsiTheme="majorHAnsi" w:cs="Times New Roman"/>
          <w:sz w:val="24"/>
          <w:szCs w:val="24"/>
          <w:lang w:eastAsia="en-AU"/>
        </w:rPr>
        <w:t xml:space="preserve"> </w:t>
      </w:r>
    </w:p>
    <w:p w14:paraId="6C27C7B2" w14:textId="150ADF7E" w:rsidR="0031248E" w:rsidRPr="00406E81" w:rsidRDefault="0031248E" w:rsidP="008669E5">
      <w:pPr>
        <w:widowControl w:val="0"/>
        <w:tabs>
          <w:tab w:val="left" w:pos="709"/>
        </w:tabs>
        <w:spacing w:after="120"/>
        <w:ind w:left="709" w:hanging="709"/>
        <w:rPr>
          <w:rFonts w:asciiTheme="majorHAnsi" w:hAnsiTheme="majorHAnsi"/>
        </w:rPr>
      </w:pPr>
      <w:r w:rsidRPr="00406E81">
        <w:rPr>
          <w:rFonts w:asciiTheme="majorHAnsi" w:hAnsiTheme="majorHAnsi"/>
        </w:rPr>
        <w:t xml:space="preserve">Romaniuk, D. (2018). Collaborative and active learning in higher education classrooms. Educational Technology. </w:t>
      </w:r>
      <w:r w:rsidR="004F0A6E">
        <w:rPr>
          <w:rFonts w:asciiTheme="majorHAnsi" w:hAnsiTheme="majorHAnsi"/>
        </w:rPr>
        <w:t xml:space="preserve">Retrieved from </w:t>
      </w:r>
      <w:r w:rsidRPr="002A1EE5">
        <w:rPr>
          <w:rFonts w:asciiTheme="majorHAnsi" w:hAnsiTheme="majorHAnsi"/>
        </w:rPr>
        <w:t>https://elearningindustry.com/collaborative-and-active-learning-higher-education-classrooms</w:t>
      </w:r>
      <w:r w:rsidRPr="00406E81">
        <w:rPr>
          <w:rFonts w:asciiTheme="majorHAnsi" w:hAnsiTheme="majorHAnsi"/>
        </w:rPr>
        <w:t>.</w:t>
      </w:r>
    </w:p>
    <w:p w14:paraId="081BF69E" w14:textId="0DA4D778" w:rsidR="00431B24" w:rsidRDefault="00EA2D56" w:rsidP="008669E5">
      <w:pPr>
        <w:pStyle w:val="Normal1"/>
        <w:widowControl w:val="0"/>
        <w:tabs>
          <w:tab w:val="left" w:pos="709"/>
        </w:tabs>
        <w:spacing w:after="120" w:line="240" w:lineRule="auto"/>
        <w:ind w:left="709" w:hanging="709"/>
        <w:rPr>
          <w:rFonts w:asciiTheme="majorHAnsi" w:hAnsiTheme="majorHAnsi"/>
          <w:sz w:val="24"/>
          <w:szCs w:val="24"/>
          <w:lang w:eastAsia="en-AU"/>
        </w:rPr>
      </w:pPr>
      <w:r w:rsidRPr="00431B24">
        <w:rPr>
          <w:rFonts w:asciiTheme="majorHAnsi" w:hAnsiTheme="majorHAnsi"/>
          <w:sz w:val="24"/>
          <w:szCs w:val="24"/>
          <w:lang w:eastAsia="en-AU"/>
        </w:rPr>
        <w:t>Rudd, K. (2008)</w:t>
      </w:r>
      <w:bookmarkEnd w:id="4"/>
      <w:r w:rsidRPr="00431B24">
        <w:rPr>
          <w:rFonts w:asciiTheme="majorHAnsi" w:hAnsiTheme="majorHAnsi"/>
          <w:sz w:val="24"/>
          <w:szCs w:val="24"/>
          <w:lang w:eastAsia="en-AU"/>
        </w:rPr>
        <w:t>. Apology to Australia's Indigenous peoples.</w:t>
      </w:r>
      <w:r w:rsidR="00905E7B" w:rsidRPr="00431B24">
        <w:rPr>
          <w:rFonts w:asciiTheme="majorHAnsi" w:hAnsiTheme="majorHAnsi"/>
          <w:sz w:val="24"/>
          <w:szCs w:val="24"/>
          <w:lang w:eastAsia="en-AU"/>
        </w:rPr>
        <w:t xml:space="preserve"> Retrieved from:</w:t>
      </w:r>
      <w:r w:rsidR="00905E7B" w:rsidRPr="00431B24">
        <w:rPr>
          <w:rFonts w:asciiTheme="majorHAnsi" w:hAnsiTheme="majorHAnsi"/>
          <w:sz w:val="24"/>
          <w:szCs w:val="24"/>
        </w:rPr>
        <w:t xml:space="preserve"> </w:t>
      </w:r>
      <w:r w:rsidR="004F0A6E" w:rsidRPr="004F0A6E">
        <w:rPr>
          <w:rFonts w:asciiTheme="majorHAnsi" w:hAnsiTheme="majorHAnsi"/>
          <w:sz w:val="24"/>
          <w:szCs w:val="24"/>
          <w:lang w:eastAsia="en-AU"/>
        </w:rPr>
        <w:t>https://www</w:t>
      </w:r>
      <w:r w:rsidR="00431B24" w:rsidRPr="002A1EE5">
        <w:rPr>
          <w:rFonts w:asciiTheme="majorHAnsi" w:hAnsiTheme="majorHAnsi"/>
          <w:sz w:val="24"/>
          <w:szCs w:val="24"/>
          <w:lang w:eastAsia="en-AU"/>
        </w:rPr>
        <w:t>.</w:t>
      </w:r>
      <w:r w:rsidR="004F0A6E">
        <w:rPr>
          <w:rFonts w:asciiTheme="majorHAnsi" w:hAnsiTheme="majorHAnsi"/>
          <w:sz w:val="24"/>
          <w:szCs w:val="24"/>
          <w:lang w:eastAsia="en-AU"/>
        </w:rPr>
        <w:t xml:space="preserve"> </w:t>
      </w:r>
      <w:r w:rsidR="00431B24" w:rsidRPr="002A1EE5">
        <w:rPr>
          <w:rFonts w:asciiTheme="majorHAnsi" w:hAnsiTheme="majorHAnsi"/>
          <w:sz w:val="24"/>
          <w:szCs w:val="24"/>
          <w:lang w:eastAsia="en-AU"/>
        </w:rPr>
        <w:t>youtube.com/</w:t>
      </w:r>
      <w:proofErr w:type="spellStart"/>
      <w:r w:rsidR="00431B24" w:rsidRPr="002A1EE5">
        <w:rPr>
          <w:rFonts w:asciiTheme="majorHAnsi" w:hAnsiTheme="majorHAnsi"/>
          <w:sz w:val="24"/>
          <w:szCs w:val="24"/>
          <w:lang w:eastAsia="en-AU"/>
        </w:rPr>
        <w:t>watch?v</w:t>
      </w:r>
      <w:proofErr w:type="spellEnd"/>
      <w:r w:rsidR="00431B24" w:rsidRPr="002A1EE5">
        <w:rPr>
          <w:rFonts w:asciiTheme="majorHAnsi" w:hAnsiTheme="majorHAnsi"/>
          <w:sz w:val="24"/>
          <w:szCs w:val="24"/>
          <w:lang w:eastAsia="en-AU"/>
        </w:rPr>
        <w:t>=sSTH5sBWcVQ</w:t>
      </w:r>
      <w:r w:rsidR="00980439" w:rsidRPr="00431B24">
        <w:rPr>
          <w:rFonts w:asciiTheme="majorHAnsi" w:hAnsiTheme="majorHAnsi"/>
          <w:sz w:val="24"/>
          <w:szCs w:val="24"/>
          <w:lang w:eastAsia="en-AU"/>
        </w:rPr>
        <w:t>.</w:t>
      </w:r>
    </w:p>
    <w:p w14:paraId="57EC530C" w14:textId="5769AB22" w:rsidR="00E05771" w:rsidRDefault="00E05771" w:rsidP="008669E5">
      <w:pPr>
        <w:pStyle w:val="Normal1"/>
        <w:widowControl w:val="0"/>
        <w:tabs>
          <w:tab w:val="left" w:pos="709"/>
        </w:tabs>
        <w:spacing w:after="120" w:line="240" w:lineRule="auto"/>
        <w:ind w:left="709" w:hanging="709"/>
        <w:rPr>
          <w:rFonts w:asciiTheme="majorHAnsi" w:hAnsiTheme="majorHAnsi" w:cstheme="majorHAnsi"/>
          <w:color w:val="333333"/>
          <w:sz w:val="24"/>
          <w:szCs w:val="24"/>
        </w:rPr>
      </w:pPr>
      <w:proofErr w:type="spellStart"/>
      <w:r>
        <w:rPr>
          <w:rFonts w:asciiTheme="majorHAnsi" w:hAnsiTheme="majorHAnsi"/>
          <w:sz w:val="24"/>
          <w:szCs w:val="24"/>
          <w:lang w:eastAsia="en-AU"/>
        </w:rPr>
        <w:t>Scager</w:t>
      </w:r>
      <w:proofErr w:type="spellEnd"/>
      <w:r>
        <w:rPr>
          <w:rFonts w:asciiTheme="majorHAnsi" w:hAnsiTheme="majorHAnsi"/>
          <w:sz w:val="24"/>
          <w:szCs w:val="24"/>
          <w:lang w:eastAsia="en-AU"/>
        </w:rPr>
        <w:t xml:space="preserve">, K., </w:t>
      </w:r>
      <w:proofErr w:type="spellStart"/>
      <w:r>
        <w:rPr>
          <w:rFonts w:asciiTheme="majorHAnsi" w:hAnsiTheme="majorHAnsi"/>
          <w:sz w:val="24"/>
          <w:szCs w:val="24"/>
          <w:lang w:eastAsia="en-AU"/>
        </w:rPr>
        <w:t>Boonstra</w:t>
      </w:r>
      <w:proofErr w:type="spellEnd"/>
      <w:r>
        <w:rPr>
          <w:rFonts w:asciiTheme="majorHAnsi" w:hAnsiTheme="majorHAnsi"/>
          <w:sz w:val="24"/>
          <w:szCs w:val="24"/>
          <w:lang w:eastAsia="en-AU"/>
        </w:rPr>
        <w:t xml:space="preserve">, J., </w:t>
      </w:r>
      <w:proofErr w:type="spellStart"/>
      <w:r>
        <w:rPr>
          <w:rFonts w:asciiTheme="majorHAnsi" w:hAnsiTheme="majorHAnsi"/>
          <w:sz w:val="24"/>
          <w:szCs w:val="24"/>
          <w:lang w:eastAsia="en-AU"/>
        </w:rPr>
        <w:t>Peeters</w:t>
      </w:r>
      <w:proofErr w:type="spellEnd"/>
      <w:r>
        <w:rPr>
          <w:rFonts w:asciiTheme="majorHAnsi" w:hAnsiTheme="majorHAnsi"/>
          <w:sz w:val="24"/>
          <w:szCs w:val="24"/>
          <w:lang w:eastAsia="en-AU"/>
        </w:rPr>
        <w:t xml:space="preserve">, T., </w:t>
      </w:r>
      <w:proofErr w:type="spellStart"/>
      <w:r>
        <w:rPr>
          <w:rFonts w:asciiTheme="majorHAnsi" w:hAnsiTheme="majorHAnsi"/>
          <w:sz w:val="24"/>
          <w:szCs w:val="24"/>
          <w:lang w:eastAsia="en-AU"/>
        </w:rPr>
        <w:t>Vulperhorst</w:t>
      </w:r>
      <w:proofErr w:type="spellEnd"/>
      <w:r>
        <w:rPr>
          <w:rFonts w:asciiTheme="majorHAnsi" w:hAnsiTheme="majorHAnsi"/>
          <w:sz w:val="24"/>
          <w:szCs w:val="24"/>
          <w:lang w:eastAsia="en-AU"/>
        </w:rPr>
        <w:t>, J.</w:t>
      </w:r>
      <w:r w:rsidR="004F0A6E">
        <w:rPr>
          <w:rFonts w:asciiTheme="majorHAnsi" w:hAnsiTheme="majorHAnsi"/>
          <w:sz w:val="24"/>
          <w:szCs w:val="24"/>
          <w:lang w:eastAsia="en-AU"/>
        </w:rPr>
        <w:t>,</w:t>
      </w:r>
      <w:r>
        <w:rPr>
          <w:rFonts w:asciiTheme="majorHAnsi" w:hAnsiTheme="majorHAnsi"/>
          <w:sz w:val="24"/>
          <w:szCs w:val="24"/>
          <w:lang w:eastAsia="en-AU"/>
        </w:rPr>
        <w:t xml:space="preserve"> &amp; </w:t>
      </w:r>
      <w:proofErr w:type="spellStart"/>
      <w:r>
        <w:rPr>
          <w:rFonts w:asciiTheme="majorHAnsi" w:hAnsiTheme="majorHAnsi"/>
          <w:sz w:val="24"/>
          <w:szCs w:val="24"/>
          <w:lang w:eastAsia="en-AU"/>
        </w:rPr>
        <w:t>Wiegat</w:t>
      </w:r>
      <w:proofErr w:type="spellEnd"/>
      <w:r>
        <w:rPr>
          <w:rFonts w:asciiTheme="majorHAnsi" w:hAnsiTheme="majorHAnsi"/>
          <w:sz w:val="24"/>
          <w:szCs w:val="24"/>
          <w:lang w:eastAsia="en-AU"/>
        </w:rPr>
        <w:t>, F. (2016). Collaborative learning in higher education: Evoking positive interdependence.</w:t>
      </w:r>
      <w:r w:rsidRPr="004F0A6E">
        <w:rPr>
          <w:rFonts w:asciiTheme="majorHAnsi" w:hAnsiTheme="majorHAnsi"/>
          <w:i/>
          <w:sz w:val="24"/>
          <w:szCs w:val="24"/>
          <w:lang w:eastAsia="en-AU"/>
        </w:rPr>
        <w:t xml:space="preserve"> CBE Life Science Education, 15</w:t>
      </w:r>
      <w:r w:rsidR="004F0A6E">
        <w:rPr>
          <w:rFonts w:asciiTheme="majorHAnsi" w:hAnsiTheme="majorHAnsi"/>
          <w:sz w:val="24"/>
          <w:szCs w:val="24"/>
          <w:lang w:eastAsia="en-AU"/>
        </w:rPr>
        <w:t xml:space="preserve">(4). </w:t>
      </w:r>
      <w:r w:rsidR="004F0A6E" w:rsidRPr="004F0A6E">
        <w:rPr>
          <w:rStyle w:val="epub-sectionitem"/>
        </w:rPr>
        <w:t>doi.org/10.1187/cbe.16-07-0219</w:t>
      </w:r>
    </w:p>
    <w:p w14:paraId="6348F0A8" w14:textId="03E6491B" w:rsidR="00EA2D56" w:rsidRPr="00431B24" w:rsidRDefault="007A527A" w:rsidP="008669E5">
      <w:pPr>
        <w:pStyle w:val="Normal1"/>
        <w:widowControl w:val="0"/>
        <w:tabs>
          <w:tab w:val="left" w:pos="709"/>
        </w:tabs>
        <w:spacing w:after="120" w:line="240" w:lineRule="auto"/>
        <w:ind w:left="709" w:hanging="709"/>
        <w:rPr>
          <w:rFonts w:asciiTheme="majorHAnsi" w:hAnsiTheme="majorHAnsi" w:cstheme="majorHAnsi"/>
          <w:color w:val="333333"/>
          <w:sz w:val="24"/>
          <w:szCs w:val="24"/>
        </w:rPr>
      </w:pPr>
      <w:r w:rsidRPr="00431B24">
        <w:rPr>
          <w:rFonts w:asciiTheme="majorHAnsi" w:eastAsia="Times New Roman" w:hAnsiTheme="majorHAnsi" w:cs="Times New Roman"/>
          <w:sz w:val="24"/>
          <w:szCs w:val="24"/>
        </w:rPr>
        <w:t>Truth &amp; Reconciliation Commission of Canada</w:t>
      </w:r>
      <w:r w:rsidR="00C94B04">
        <w:rPr>
          <w:rFonts w:asciiTheme="majorHAnsi" w:eastAsia="Times New Roman" w:hAnsiTheme="majorHAnsi" w:cs="Times New Roman"/>
          <w:sz w:val="24"/>
          <w:szCs w:val="24"/>
        </w:rPr>
        <w:t>.</w:t>
      </w:r>
      <w:r w:rsidRPr="00431B24">
        <w:rPr>
          <w:rFonts w:asciiTheme="majorHAnsi" w:eastAsia="Times New Roman" w:hAnsiTheme="majorHAnsi" w:cs="Times New Roman"/>
          <w:sz w:val="24"/>
          <w:szCs w:val="24"/>
        </w:rPr>
        <w:t xml:space="preserve"> (2015). </w:t>
      </w:r>
      <w:r w:rsidR="00431B24">
        <w:rPr>
          <w:rFonts w:asciiTheme="majorHAnsi" w:eastAsia="Times New Roman" w:hAnsiTheme="majorHAnsi" w:cs="Times New Roman"/>
          <w:i/>
          <w:sz w:val="24"/>
          <w:szCs w:val="24"/>
        </w:rPr>
        <w:t xml:space="preserve">Final report of the Truth and </w:t>
      </w:r>
      <w:r w:rsidRPr="00431B24">
        <w:rPr>
          <w:rFonts w:asciiTheme="majorHAnsi" w:eastAsia="Times New Roman" w:hAnsiTheme="majorHAnsi" w:cs="Times New Roman"/>
          <w:i/>
          <w:sz w:val="24"/>
          <w:szCs w:val="24"/>
        </w:rPr>
        <w:t>Reconciliation Commission of Canada vol</w:t>
      </w:r>
      <w:r w:rsidR="00F754B0" w:rsidRPr="00431B24">
        <w:rPr>
          <w:rFonts w:asciiTheme="majorHAnsi" w:eastAsia="Times New Roman" w:hAnsiTheme="majorHAnsi" w:cs="Times New Roman"/>
          <w:i/>
          <w:sz w:val="24"/>
          <w:szCs w:val="24"/>
        </w:rPr>
        <w:t>ume one: Summary</w:t>
      </w:r>
      <w:r w:rsidR="00C94B04">
        <w:rPr>
          <w:rFonts w:asciiTheme="majorHAnsi" w:eastAsia="Times New Roman" w:hAnsiTheme="majorHAnsi" w:cs="Times New Roman"/>
          <w:i/>
          <w:sz w:val="24"/>
          <w:szCs w:val="24"/>
        </w:rPr>
        <w:t>.</w:t>
      </w:r>
      <w:r w:rsidR="00F754B0" w:rsidRPr="00431B24">
        <w:rPr>
          <w:rFonts w:asciiTheme="majorHAnsi" w:eastAsia="Times New Roman" w:hAnsiTheme="majorHAnsi" w:cs="Times New Roman"/>
          <w:i/>
          <w:sz w:val="24"/>
          <w:szCs w:val="24"/>
        </w:rPr>
        <w:t xml:space="preserve"> </w:t>
      </w:r>
      <w:proofErr w:type="spellStart"/>
      <w:r w:rsidR="00C94B04">
        <w:rPr>
          <w:rFonts w:asciiTheme="majorHAnsi" w:eastAsia="Times New Roman" w:hAnsiTheme="majorHAnsi" w:cs="Times New Roman"/>
          <w:i/>
          <w:sz w:val="24"/>
          <w:szCs w:val="24"/>
        </w:rPr>
        <w:t>H</w:t>
      </w:r>
      <w:r w:rsidR="00F754B0" w:rsidRPr="00431B24">
        <w:rPr>
          <w:rFonts w:asciiTheme="majorHAnsi" w:eastAsia="Times New Roman" w:hAnsiTheme="majorHAnsi" w:cs="Times New Roman"/>
          <w:i/>
          <w:sz w:val="24"/>
          <w:szCs w:val="24"/>
        </w:rPr>
        <w:t>onoring</w:t>
      </w:r>
      <w:proofErr w:type="spellEnd"/>
      <w:r w:rsidR="00F754B0" w:rsidRPr="00431B24">
        <w:rPr>
          <w:rFonts w:asciiTheme="majorHAnsi" w:eastAsia="Times New Roman" w:hAnsiTheme="majorHAnsi" w:cs="Times New Roman"/>
          <w:i/>
          <w:sz w:val="24"/>
          <w:szCs w:val="24"/>
        </w:rPr>
        <w:t xml:space="preserve"> the truth, </w:t>
      </w:r>
      <w:r w:rsidRPr="00431B24">
        <w:rPr>
          <w:rFonts w:asciiTheme="majorHAnsi" w:eastAsia="Times New Roman" w:hAnsiTheme="majorHAnsi" w:cs="Times New Roman"/>
          <w:i/>
          <w:sz w:val="24"/>
          <w:szCs w:val="24"/>
        </w:rPr>
        <w:t>reconciling for the future.</w:t>
      </w:r>
      <w:r w:rsidRPr="00431B24">
        <w:rPr>
          <w:rFonts w:asciiTheme="majorHAnsi" w:eastAsia="Times New Roman" w:hAnsiTheme="majorHAnsi" w:cs="Times New Roman"/>
          <w:sz w:val="24"/>
          <w:szCs w:val="24"/>
        </w:rPr>
        <w:t xml:space="preserve"> Toronto</w:t>
      </w:r>
      <w:r w:rsidR="00C94B04">
        <w:rPr>
          <w:rFonts w:asciiTheme="majorHAnsi" w:eastAsia="Times New Roman" w:hAnsiTheme="majorHAnsi" w:cs="Times New Roman"/>
          <w:sz w:val="24"/>
          <w:szCs w:val="24"/>
        </w:rPr>
        <w:t>, ON</w:t>
      </w:r>
      <w:r w:rsidRPr="00431B24">
        <w:rPr>
          <w:rFonts w:asciiTheme="majorHAnsi" w:eastAsia="Times New Roman" w:hAnsiTheme="majorHAnsi" w:cs="Times New Roman"/>
          <w:sz w:val="24"/>
          <w:szCs w:val="24"/>
        </w:rPr>
        <w:t>: James Lorime</w:t>
      </w:r>
      <w:r w:rsidR="00C94B04">
        <w:rPr>
          <w:rFonts w:asciiTheme="majorHAnsi" w:eastAsia="Times New Roman" w:hAnsiTheme="majorHAnsi" w:cs="Times New Roman"/>
          <w:sz w:val="24"/>
          <w:szCs w:val="24"/>
        </w:rPr>
        <w:t>r.</w:t>
      </w:r>
    </w:p>
    <w:p w14:paraId="1844E130" w14:textId="2F282083" w:rsidR="00F754B0" w:rsidRPr="00431B24" w:rsidRDefault="00F754B0" w:rsidP="00487683">
      <w:pPr>
        <w:pStyle w:val="Normal1"/>
        <w:widowControl w:val="0"/>
        <w:tabs>
          <w:tab w:val="left" w:pos="426"/>
          <w:tab w:val="left" w:pos="709"/>
        </w:tabs>
        <w:spacing w:after="240" w:line="360" w:lineRule="auto"/>
        <w:ind w:left="709" w:hanging="709"/>
        <w:rPr>
          <w:rFonts w:asciiTheme="majorHAnsi" w:hAnsiTheme="majorHAnsi"/>
          <w:sz w:val="24"/>
          <w:szCs w:val="24"/>
        </w:rPr>
      </w:pPr>
    </w:p>
    <w:p w14:paraId="5B7B53DD" w14:textId="05578585" w:rsidR="0031248E" w:rsidRDefault="0031248E" w:rsidP="00487683">
      <w:pPr>
        <w:widowControl w:val="0"/>
      </w:pPr>
    </w:p>
    <w:sectPr w:rsidR="0031248E" w:rsidSect="00736B63">
      <w:footerReference w:type="even" r:id="rId8"/>
      <w:footerReference w:type="default" r:id="rId9"/>
      <w:pgSz w:w="12240" w:h="15840"/>
      <w:pgMar w:top="1440" w:right="1440" w:bottom="1440" w:left="1440"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5799DB" w16cid:durableId="1FE6CB1A"/>
  <w16cid:commentId w16cid:paraId="71EF28D5" w16cid:durableId="1FE6CD0B"/>
  <w16cid:commentId w16cid:paraId="7E2864B9" w16cid:durableId="1FE6CCB6"/>
  <w16cid:commentId w16cid:paraId="37E9C70F" w16cid:durableId="1F9519DF"/>
  <w16cid:commentId w16cid:paraId="26D55AA0" w16cid:durableId="1F951A4B"/>
  <w16cid:commentId w16cid:paraId="1DD86F30" w16cid:durableId="1FE6D09B"/>
  <w16cid:commentId w16cid:paraId="45038791" w16cid:durableId="1FE6D2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36AB4" w14:textId="77777777" w:rsidR="00270F8E" w:rsidRDefault="00270F8E" w:rsidP="00F24B75">
      <w:r>
        <w:separator/>
      </w:r>
    </w:p>
  </w:endnote>
  <w:endnote w:type="continuationSeparator" w:id="0">
    <w:p w14:paraId="62439A8B" w14:textId="77777777" w:rsidR="00270F8E" w:rsidRDefault="00270F8E" w:rsidP="00F2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B9597" w14:textId="77777777" w:rsidR="009140F8" w:rsidRDefault="009140F8" w:rsidP="009C1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376E9F" w14:textId="77777777" w:rsidR="009140F8" w:rsidRDefault="009140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7285452"/>
      <w:docPartObj>
        <w:docPartGallery w:val="Page Numbers (Bottom of Page)"/>
        <w:docPartUnique/>
      </w:docPartObj>
    </w:sdtPr>
    <w:sdtEndPr>
      <w:rPr>
        <w:noProof/>
      </w:rPr>
    </w:sdtEndPr>
    <w:sdtContent>
      <w:p w14:paraId="4772551D" w14:textId="79FEBE3F" w:rsidR="00D70999" w:rsidRDefault="00D70999">
        <w:pPr>
          <w:pStyle w:val="Footer"/>
          <w:jc w:val="right"/>
        </w:pPr>
        <w:r>
          <w:fldChar w:fldCharType="begin"/>
        </w:r>
        <w:r>
          <w:instrText xml:space="preserve"> PAGE   \* MERGEFORMAT </w:instrText>
        </w:r>
        <w:r>
          <w:fldChar w:fldCharType="separate"/>
        </w:r>
        <w:r w:rsidR="00B561B6">
          <w:rPr>
            <w:noProof/>
          </w:rPr>
          <w:t>16</w:t>
        </w:r>
        <w:r>
          <w:rPr>
            <w:noProof/>
          </w:rPr>
          <w:fldChar w:fldCharType="end"/>
        </w:r>
      </w:p>
    </w:sdtContent>
  </w:sdt>
  <w:p w14:paraId="6D47593B" w14:textId="77777777" w:rsidR="009140F8" w:rsidRDefault="009140F8" w:rsidP="00D709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2CAEE" w14:textId="77777777" w:rsidR="00270F8E" w:rsidRDefault="00270F8E" w:rsidP="00F24B75">
      <w:r>
        <w:separator/>
      </w:r>
    </w:p>
  </w:footnote>
  <w:footnote w:type="continuationSeparator" w:id="0">
    <w:p w14:paraId="19033A84" w14:textId="77777777" w:rsidR="00270F8E" w:rsidRDefault="00270F8E" w:rsidP="00F24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D08FE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F35"/>
    <w:rsid w:val="00000A00"/>
    <w:rsid w:val="000020B3"/>
    <w:rsid w:val="00002317"/>
    <w:rsid w:val="000102DE"/>
    <w:rsid w:val="00015C92"/>
    <w:rsid w:val="00035083"/>
    <w:rsid w:val="00050FBD"/>
    <w:rsid w:val="0005333E"/>
    <w:rsid w:val="000713D9"/>
    <w:rsid w:val="000716E5"/>
    <w:rsid w:val="0007557D"/>
    <w:rsid w:val="00075880"/>
    <w:rsid w:val="00077E64"/>
    <w:rsid w:val="00082E88"/>
    <w:rsid w:val="00087194"/>
    <w:rsid w:val="00087D8F"/>
    <w:rsid w:val="00090F05"/>
    <w:rsid w:val="000917F2"/>
    <w:rsid w:val="000A0F9D"/>
    <w:rsid w:val="000A2A74"/>
    <w:rsid w:val="000A65E9"/>
    <w:rsid w:val="000A7D33"/>
    <w:rsid w:val="000B4841"/>
    <w:rsid w:val="000B4A2A"/>
    <w:rsid w:val="000C4768"/>
    <w:rsid w:val="000F4063"/>
    <w:rsid w:val="00102A4A"/>
    <w:rsid w:val="001149F8"/>
    <w:rsid w:val="0011503D"/>
    <w:rsid w:val="00121AF5"/>
    <w:rsid w:val="00124AB6"/>
    <w:rsid w:val="00125FC5"/>
    <w:rsid w:val="00143344"/>
    <w:rsid w:val="0015117A"/>
    <w:rsid w:val="00151895"/>
    <w:rsid w:val="00152AD4"/>
    <w:rsid w:val="00155A14"/>
    <w:rsid w:val="00161D10"/>
    <w:rsid w:val="00163104"/>
    <w:rsid w:val="00193639"/>
    <w:rsid w:val="00195DFE"/>
    <w:rsid w:val="001A3A7B"/>
    <w:rsid w:val="001B325F"/>
    <w:rsid w:val="001B5916"/>
    <w:rsid w:val="001D009E"/>
    <w:rsid w:val="001F0747"/>
    <w:rsid w:val="001F65A3"/>
    <w:rsid w:val="002134D5"/>
    <w:rsid w:val="0021394D"/>
    <w:rsid w:val="00216ED9"/>
    <w:rsid w:val="00220463"/>
    <w:rsid w:val="00220E39"/>
    <w:rsid w:val="00221C76"/>
    <w:rsid w:val="0022498F"/>
    <w:rsid w:val="00226EE0"/>
    <w:rsid w:val="002364CA"/>
    <w:rsid w:val="00236CFC"/>
    <w:rsid w:val="00247DFA"/>
    <w:rsid w:val="00257074"/>
    <w:rsid w:val="002623FD"/>
    <w:rsid w:val="002655B9"/>
    <w:rsid w:val="002663A8"/>
    <w:rsid w:val="00266F58"/>
    <w:rsid w:val="00270F8E"/>
    <w:rsid w:val="002715FF"/>
    <w:rsid w:val="00274DDD"/>
    <w:rsid w:val="002808DD"/>
    <w:rsid w:val="002828DA"/>
    <w:rsid w:val="002876FE"/>
    <w:rsid w:val="00291412"/>
    <w:rsid w:val="00291477"/>
    <w:rsid w:val="002A0345"/>
    <w:rsid w:val="002A1EE5"/>
    <w:rsid w:val="002A218B"/>
    <w:rsid w:val="002A3613"/>
    <w:rsid w:val="002C1FD8"/>
    <w:rsid w:val="002C4B0C"/>
    <w:rsid w:val="002D0CD0"/>
    <w:rsid w:val="002D1504"/>
    <w:rsid w:val="002D4309"/>
    <w:rsid w:val="002D51DD"/>
    <w:rsid w:val="002D7B87"/>
    <w:rsid w:val="002E0902"/>
    <w:rsid w:val="002E4EB5"/>
    <w:rsid w:val="002F297A"/>
    <w:rsid w:val="002F29FF"/>
    <w:rsid w:val="002F3C32"/>
    <w:rsid w:val="00303180"/>
    <w:rsid w:val="003059B7"/>
    <w:rsid w:val="003065AD"/>
    <w:rsid w:val="003072F0"/>
    <w:rsid w:val="0031248E"/>
    <w:rsid w:val="0031665F"/>
    <w:rsid w:val="0032182D"/>
    <w:rsid w:val="003226BC"/>
    <w:rsid w:val="00326236"/>
    <w:rsid w:val="00335211"/>
    <w:rsid w:val="003420B2"/>
    <w:rsid w:val="003442AE"/>
    <w:rsid w:val="00345A45"/>
    <w:rsid w:val="00347D8E"/>
    <w:rsid w:val="00355699"/>
    <w:rsid w:val="0036169E"/>
    <w:rsid w:val="003658BE"/>
    <w:rsid w:val="00370115"/>
    <w:rsid w:val="00372170"/>
    <w:rsid w:val="00375B56"/>
    <w:rsid w:val="00377A73"/>
    <w:rsid w:val="00381934"/>
    <w:rsid w:val="00385FFA"/>
    <w:rsid w:val="00386D41"/>
    <w:rsid w:val="00393E0A"/>
    <w:rsid w:val="003A17DC"/>
    <w:rsid w:val="003A40DA"/>
    <w:rsid w:val="003A58C1"/>
    <w:rsid w:val="003A658A"/>
    <w:rsid w:val="003A7D8A"/>
    <w:rsid w:val="003A7DA0"/>
    <w:rsid w:val="003B4049"/>
    <w:rsid w:val="003B4FA6"/>
    <w:rsid w:val="003C6180"/>
    <w:rsid w:val="003C7E09"/>
    <w:rsid w:val="003E2A15"/>
    <w:rsid w:val="003F40B8"/>
    <w:rsid w:val="003F527D"/>
    <w:rsid w:val="00406E81"/>
    <w:rsid w:val="0041049C"/>
    <w:rsid w:val="004115F7"/>
    <w:rsid w:val="00411821"/>
    <w:rsid w:val="004161C1"/>
    <w:rsid w:val="00416AD4"/>
    <w:rsid w:val="00422D93"/>
    <w:rsid w:val="004249D1"/>
    <w:rsid w:val="00426B41"/>
    <w:rsid w:val="00431B24"/>
    <w:rsid w:val="00435C99"/>
    <w:rsid w:val="00437C8D"/>
    <w:rsid w:val="004542F6"/>
    <w:rsid w:val="00456B5F"/>
    <w:rsid w:val="0045757F"/>
    <w:rsid w:val="004612CB"/>
    <w:rsid w:val="004626DA"/>
    <w:rsid w:val="004735EC"/>
    <w:rsid w:val="00474CC7"/>
    <w:rsid w:val="0047511D"/>
    <w:rsid w:val="00477FB9"/>
    <w:rsid w:val="00483E72"/>
    <w:rsid w:val="0048556E"/>
    <w:rsid w:val="00485ECC"/>
    <w:rsid w:val="00487683"/>
    <w:rsid w:val="004A397F"/>
    <w:rsid w:val="004A55BC"/>
    <w:rsid w:val="004B0285"/>
    <w:rsid w:val="004B0495"/>
    <w:rsid w:val="004D5F1B"/>
    <w:rsid w:val="004D7BCF"/>
    <w:rsid w:val="004E2931"/>
    <w:rsid w:val="004E2E2D"/>
    <w:rsid w:val="004E52BB"/>
    <w:rsid w:val="004E7307"/>
    <w:rsid w:val="004F062F"/>
    <w:rsid w:val="004F0A6E"/>
    <w:rsid w:val="004F1702"/>
    <w:rsid w:val="004F292D"/>
    <w:rsid w:val="004F64F6"/>
    <w:rsid w:val="0051151C"/>
    <w:rsid w:val="00515531"/>
    <w:rsid w:val="005170DC"/>
    <w:rsid w:val="00520040"/>
    <w:rsid w:val="00520755"/>
    <w:rsid w:val="00531849"/>
    <w:rsid w:val="00531E63"/>
    <w:rsid w:val="00532717"/>
    <w:rsid w:val="0054079D"/>
    <w:rsid w:val="00541012"/>
    <w:rsid w:val="00550F7D"/>
    <w:rsid w:val="005570AF"/>
    <w:rsid w:val="00566EBC"/>
    <w:rsid w:val="00572FE6"/>
    <w:rsid w:val="005758EE"/>
    <w:rsid w:val="00584F5E"/>
    <w:rsid w:val="00585AE1"/>
    <w:rsid w:val="00587EF5"/>
    <w:rsid w:val="00590BCD"/>
    <w:rsid w:val="00592A32"/>
    <w:rsid w:val="00593315"/>
    <w:rsid w:val="00595C6B"/>
    <w:rsid w:val="00597B68"/>
    <w:rsid w:val="005B1406"/>
    <w:rsid w:val="005B1F95"/>
    <w:rsid w:val="005B2484"/>
    <w:rsid w:val="005B3968"/>
    <w:rsid w:val="005B7FF0"/>
    <w:rsid w:val="005E36A0"/>
    <w:rsid w:val="005E76BF"/>
    <w:rsid w:val="005F7525"/>
    <w:rsid w:val="00600826"/>
    <w:rsid w:val="00600AF6"/>
    <w:rsid w:val="00607F35"/>
    <w:rsid w:val="00610E4A"/>
    <w:rsid w:val="00611D41"/>
    <w:rsid w:val="00613A30"/>
    <w:rsid w:val="00620A89"/>
    <w:rsid w:val="006243E7"/>
    <w:rsid w:val="00643B4F"/>
    <w:rsid w:val="00647896"/>
    <w:rsid w:val="00650318"/>
    <w:rsid w:val="0065032D"/>
    <w:rsid w:val="0065341D"/>
    <w:rsid w:val="00656877"/>
    <w:rsid w:val="00657D9C"/>
    <w:rsid w:val="00665F53"/>
    <w:rsid w:val="00667761"/>
    <w:rsid w:val="00672079"/>
    <w:rsid w:val="00687B81"/>
    <w:rsid w:val="006A2D07"/>
    <w:rsid w:val="006B67A4"/>
    <w:rsid w:val="006C167B"/>
    <w:rsid w:val="006C2E3E"/>
    <w:rsid w:val="006D0458"/>
    <w:rsid w:val="006F4818"/>
    <w:rsid w:val="006F75FC"/>
    <w:rsid w:val="00710E30"/>
    <w:rsid w:val="00713B5A"/>
    <w:rsid w:val="00715E41"/>
    <w:rsid w:val="00723094"/>
    <w:rsid w:val="00724F7F"/>
    <w:rsid w:val="00730896"/>
    <w:rsid w:val="0073616F"/>
    <w:rsid w:val="00736B63"/>
    <w:rsid w:val="0074013A"/>
    <w:rsid w:val="007421FF"/>
    <w:rsid w:val="007474F9"/>
    <w:rsid w:val="0076667B"/>
    <w:rsid w:val="00767124"/>
    <w:rsid w:val="00767882"/>
    <w:rsid w:val="007748AE"/>
    <w:rsid w:val="00776549"/>
    <w:rsid w:val="00780B35"/>
    <w:rsid w:val="00783FB9"/>
    <w:rsid w:val="007867C1"/>
    <w:rsid w:val="00791435"/>
    <w:rsid w:val="00793EA2"/>
    <w:rsid w:val="007950CE"/>
    <w:rsid w:val="00796A56"/>
    <w:rsid w:val="007A1291"/>
    <w:rsid w:val="007A527A"/>
    <w:rsid w:val="007A7C6A"/>
    <w:rsid w:val="007C612D"/>
    <w:rsid w:val="007D01C1"/>
    <w:rsid w:val="007D62BD"/>
    <w:rsid w:val="007D7129"/>
    <w:rsid w:val="007E0717"/>
    <w:rsid w:val="007E7A5D"/>
    <w:rsid w:val="007F0E28"/>
    <w:rsid w:val="007F19FA"/>
    <w:rsid w:val="007F62B4"/>
    <w:rsid w:val="0080190D"/>
    <w:rsid w:val="00807E0D"/>
    <w:rsid w:val="00810ADF"/>
    <w:rsid w:val="00814F2B"/>
    <w:rsid w:val="00817031"/>
    <w:rsid w:val="00820A61"/>
    <w:rsid w:val="00822BE9"/>
    <w:rsid w:val="008278FB"/>
    <w:rsid w:val="008332CC"/>
    <w:rsid w:val="008345B3"/>
    <w:rsid w:val="00837D0F"/>
    <w:rsid w:val="00846153"/>
    <w:rsid w:val="00856C9D"/>
    <w:rsid w:val="008572FC"/>
    <w:rsid w:val="00863D8D"/>
    <w:rsid w:val="008669E5"/>
    <w:rsid w:val="0086723B"/>
    <w:rsid w:val="00870098"/>
    <w:rsid w:val="008752BA"/>
    <w:rsid w:val="0087577E"/>
    <w:rsid w:val="00885F25"/>
    <w:rsid w:val="00891685"/>
    <w:rsid w:val="0089175F"/>
    <w:rsid w:val="00896F3B"/>
    <w:rsid w:val="0089771F"/>
    <w:rsid w:val="008A76E6"/>
    <w:rsid w:val="008B5491"/>
    <w:rsid w:val="008B7597"/>
    <w:rsid w:val="008C0ABC"/>
    <w:rsid w:val="008C2F47"/>
    <w:rsid w:val="008C46B2"/>
    <w:rsid w:val="008C5853"/>
    <w:rsid w:val="008D1645"/>
    <w:rsid w:val="008D50BD"/>
    <w:rsid w:val="008D6C2C"/>
    <w:rsid w:val="008E14B7"/>
    <w:rsid w:val="008E454F"/>
    <w:rsid w:val="008E4C0C"/>
    <w:rsid w:val="008F2325"/>
    <w:rsid w:val="008F54D0"/>
    <w:rsid w:val="00905E7B"/>
    <w:rsid w:val="00911E05"/>
    <w:rsid w:val="00913931"/>
    <w:rsid w:val="009140F8"/>
    <w:rsid w:val="009162D6"/>
    <w:rsid w:val="009207DB"/>
    <w:rsid w:val="00926915"/>
    <w:rsid w:val="00932543"/>
    <w:rsid w:val="0093267F"/>
    <w:rsid w:val="00933F46"/>
    <w:rsid w:val="00937823"/>
    <w:rsid w:val="00941719"/>
    <w:rsid w:val="00946A69"/>
    <w:rsid w:val="0094706E"/>
    <w:rsid w:val="009472E7"/>
    <w:rsid w:val="0096081E"/>
    <w:rsid w:val="009629C3"/>
    <w:rsid w:val="00962AFC"/>
    <w:rsid w:val="009631DC"/>
    <w:rsid w:val="0096448F"/>
    <w:rsid w:val="0096542D"/>
    <w:rsid w:val="00971B17"/>
    <w:rsid w:val="00975961"/>
    <w:rsid w:val="00980439"/>
    <w:rsid w:val="00984F16"/>
    <w:rsid w:val="00985C4C"/>
    <w:rsid w:val="009A421A"/>
    <w:rsid w:val="009C1462"/>
    <w:rsid w:val="009C62AE"/>
    <w:rsid w:val="009C6C61"/>
    <w:rsid w:val="009C6EEA"/>
    <w:rsid w:val="009D185A"/>
    <w:rsid w:val="009D26EE"/>
    <w:rsid w:val="009E6EC0"/>
    <w:rsid w:val="009F772C"/>
    <w:rsid w:val="00A02051"/>
    <w:rsid w:val="00A02BB8"/>
    <w:rsid w:val="00A05344"/>
    <w:rsid w:val="00A11EF1"/>
    <w:rsid w:val="00A14FFD"/>
    <w:rsid w:val="00A15273"/>
    <w:rsid w:val="00A34F58"/>
    <w:rsid w:val="00A44A94"/>
    <w:rsid w:val="00A538D3"/>
    <w:rsid w:val="00A56A95"/>
    <w:rsid w:val="00A6663E"/>
    <w:rsid w:val="00A7436C"/>
    <w:rsid w:val="00A82DD9"/>
    <w:rsid w:val="00A87F4A"/>
    <w:rsid w:val="00A97523"/>
    <w:rsid w:val="00AA00DE"/>
    <w:rsid w:val="00AA1D27"/>
    <w:rsid w:val="00AA3FB0"/>
    <w:rsid w:val="00AA7EB2"/>
    <w:rsid w:val="00AB09EE"/>
    <w:rsid w:val="00AB141D"/>
    <w:rsid w:val="00AC02BE"/>
    <w:rsid w:val="00AC0B2F"/>
    <w:rsid w:val="00AC7EC4"/>
    <w:rsid w:val="00AD6A14"/>
    <w:rsid w:val="00AE04FA"/>
    <w:rsid w:val="00AE243A"/>
    <w:rsid w:val="00AE438E"/>
    <w:rsid w:val="00AE4563"/>
    <w:rsid w:val="00AE4D4F"/>
    <w:rsid w:val="00AE5BE9"/>
    <w:rsid w:val="00AE67AA"/>
    <w:rsid w:val="00AF7358"/>
    <w:rsid w:val="00B0294E"/>
    <w:rsid w:val="00B03318"/>
    <w:rsid w:val="00B05A51"/>
    <w:rsid w:val="00B222C7"/>
    <w:rsid w:val="00B26642"/>
    <w:rsid w:val="00B3481D"/>
    <w:rsid w:val="00B3508F"/>
    <w:rsid w:val="00B35BA8"/>
    <w:rsid w:val="00B36D96"/>
    <w:rsid w:val="00B3731E"/>
    <w:rsid w:val="00B37691"/>
    <w:rsid w:val="00B43761"/>
    <w:rsid w:val="00B50FC2"/>
    <w:rsid w:val="00B561B6"/>
    <w:rsid w:val="00B66143"/>
    <w:rsid w:val="00B66A76"/>
    <w:rsid w:val="00B7066C"/>
    <w:rsid w:val="00B76677"/>
    <w:rsid w:val="00B8396E"/>
    <w:rsid w:val="00B83FF9"/>
    <w:rsid w:val="00B847D0"/>
    <w:rsid w:val="00B84F9B"/>
    <w:rsid w:val="00BA0B33"/>
    <w:rsid w:val="00BA37B4"/>
    <w:rsid w:val="00BB24C6"/>
    <w:rsid w:val="00BB377C"/>
    <w:rsid w:val="00BB3C39"/>
    <w:rsid w:val="00BC1886"/>
    <w:rsid w:val="00BC448E"/>
    <w:rsid w:val="00BE4363"/>
    <w:rsid w:val="00BE59DA"/>
    <w:rsid w:val="00BF1602"/>
    <w:rsid w:val="00BF3886"/>
    <w:rsid w:val="00BF6A89"/>
    <w:rsid w:val="00C05C71"/>
    <w:rsid w:val="00C12831"/>
    <w:rsid w:val="00C16900"/>
    <w:rsid w:val="00C16A8B"/>
    <w:rsid w:val="00C175C4"/>
    <w:rsid w:val="00C24DB7"/>
    <w:rsid w:val="00C24FDF"/>
    <w:rsid w:val="00C321D6"/>
    <w:rsid w:val="00C41204"/>
    <w:rsid w:val="00C43884"/>
    <w:rsid w:val="00C461AC"/>
    <w:rsid w:val="00C4759C"/>
    <w:rsid w:val="00C50B78"/>
    <w:rsid w:val="00C51998"/>
    <w:rsid w:val="00C605EF"/>
    <w:rsid w:val="00C61766"/>
    <w:rsid w:val="00C622F1"/>
    <w:rsid w:val="00C626D7"/>
    <w:rsid w:val="00C64109"/>
    <w:rsid w:val="00C64892"/>
    <w:rsid w:val="00C72C46"/>
    <w:rsid w:val="00C74CEC"/>
    <w:rsid w:val="00C7506A"/>
    <w:rsid w:val="00C80B56"/>
    <w:rsid w:val="00C8433E"/>
    <w:rsid w:val="00C85D9D"/>
    <w:rsid w:val="00C92C35"/>
    <w:rsid w:val="00C94B04"/>
    <w:rsid w:val="00C958B3"/>
    <w:rsid w:val="00C95C27"/>
    <w:rsid w:val="00C969C3"/>
    <w:rsid w:val="00CA31E2"/>
    <w:rsid w:val="00CA70B9"/>
    <w:rsid w:val="00CB25B9"/>
    <w:rsid w:val="00CB7097"/>
    <w:rsid w:val="00CB78C5"/>
    <w:rsid w:val="00CC143F"/>
    <w:rsid w:val="00CC1F56"/>
    <w:rsid w:val="00CC355E"/>
    <w:rsid w:val="00CC7418"/>
    <w:rsid w:val="00CD239C"/>
    <w:rsid w:val="00CD4B36"/>
    <w:rsid w:val="00CE308A"/>
    <w:rsid w:val="00CF0449"/>
    <w:rsid w:val="00CF1A70"/>
    <w:rsid w:val="00CF230A"/>
    <w:rsid w:val="00D046C8"/>
    <w:rsid w:val="00D04B40"/>
    <w:rsid w:val="00D148F7"/>
    <w:rsid w:val="00D22109"/>
    <w:rsid w:val="00D24E34"/>
    <w:rsid w:val="00D30244"/>
    <w:rsid w:val="00D31D15"/>
    <w:rsid w:val="00D31EC2"/>
    <w:rsid w:val="00D41705"/>
    <w:rsid w:val="00D43BC0"/>
    <w:rsid w:val="00D6266F"/>
    <w:rsid w:val="00D64004"/>
    <w:rsid w:val="00D70999"/>
    <w:rsid w:val="00D70BE9"/>
    <w:rsid w:val="00D76F55"/>
    <w:rsid w:val="00D8398B"/>
    <w:rsid w:val="00D874BF"/>
    <w:rsid w:val="00D87FE8"/>
    <w:rsid w:val="00DB28E6"/>
    <w:rsid w:val="00DB2E04"/>
    <w:rsid w:val="00DC03B6"/>
    <w:rsid w:val="00DC1075"/>
    <w:rsid w:val="00DD00FD"/>
    <w:rsid w:val="00DD0AAE"/>
    <w:rsid w:val="00DD2D02"/>
    <w:rsid w:val="00DD69D6"/>
    <w:rsid w:val="00DE2F58"/>
    <w:rsid w:val="00DE51D9"/>
    <w:rsid w:val="00DE6250"/>
    <w:rsid w:val="00DF14BC"/>
    <w:rsid w:val="00DF1694"/>
    <w:rsid w:val="00DF18CB"/>
    <w:rsid w:val="00DF27BE"/>
    <w:rsid w:val="00E026D5"/>
    <w:rsid w:val="00E04FDA"/>
    <w:rsid w:val="00E05771"/>
    <w:rsid w:val="00E06358"/>
    <w:rsid w:val="00E11BC9"/>
    <w:rsid w:val="00E124BE"/>
    <w:rsid w:val="00E142CC"/>
    <w:rsid w:val="00E3079B"/>
    <w:rsid w:val="00E30867"/>
    <w:rsid w:val="00E3297A"/>
    <w:rsid w:val="00E36BD9"/>
    <w:rsid w:val="00E42278"/>
    <w:rsid w:val="00E45CC4"/>
    <w:rsid w:val="00E505DF"/>
    <w:rsid w:val="00E51420"/>
    <w:rsid w:val="00E5546D"/>
    <w:rsid w:val="00E70AF3"/>
    <w:rsid w:val="00E743CA"/>
    <w:rsid w:val="00E817AD"/>
    <w:rsid w:val="00E84CA6"/>
    <w:rsid w:val="00E87F47"/>
    <w:rsid w:val="00E94399"/>
    <w:rsid w:val="00EA2736"/>
    <w:rsid w:val="00EA2D56"/>
    <w:rsid w:val="00EB29CA"/>
    <w:rsid w:val="00EC4E81"/>
    <w:rsid w:val="00EE4F98"/>
    <w:rsid w:val="00EE6CCE"/>
    <w:rsid w:val="00EF2805"/>
    <w:rsid w:val="00F07835"/>
    <w:rsid w:val="00F07C2D"/>
    <w:rsid w:val="00F17EDA"/>
    <w:rsid w:val="00F24B75"/>
    <w:rsid w:val="00F327D5"/>
    <w:rsid w:val="00F33339"/>
    <w:rsid w:val="00F33633"/>
    <w:rsid w:val="00F337D5"/>
    <w:rsid w:val="00F366C9"/>
    <w:rsid w:val="00F45468"/>
    <w:rsid w:val="00F556B2"/>
    <w:rsid w:val="00F56497"/>
    <w:rsid w:val="00F70CB8"/>
    <w:rsid w:val="00F73943"/>
    <w:rsid w:val="00F744B9"/>
    <w:rsid w:val="00F754B0"/>
    <w:rsid w:val="00F754F5"/>
    <w:rsid w:val="00F82AAD"/>
    <w:rsid w:val="00F85020"/>
    <w:rsid w:val="00F85688"/>
    <w:rsid w:val="00F938E6"/>
    <w:rsid w:val="00F93EA6"/>
    <w:rsid w:val="00F9408D"/>
    <w:rsid w:val="00FC3BF4"/>
    <w:rsid w:val="00FC5CBD"/>
    <w:rsid w:val="00FE651A"/>
    <w:rsid w:val="00FF0993"/>
    <w:rsid w:val="00FF0BE1"/>
    <w:rsid w:val="00FF3912"/>
    <w:rsid w:val="00FF4940"/>
    <w:rsid w:val="00FF59A5"/>
    <w:rsid w:val="00FF64E1"/>
    <w:rsid w:val="00FF7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0C2109"/>
  <w14:defaultImageDpi w14:val="330"/>
  <w15:docId w15:val="{C41E8E11-E0FB-469A-826A-AB59BE8E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307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qFormat/>
    <w:rsid w:val="0021394D"/>
    <w:pPr>
      <w:spacing w:before="100" w:beforeAutospacing="1" w:after="100" w:afterAutospacing="1"/>
      <w:outlineLvl w:val="2"/>
    </w:pPr>
    <w:rPr>
      <w:rFonts w:ascii="Times" w:hAnsi="Times"/>
      <w:b/>
      <w:bCs/>
      <w:sz w:val="27"/>
      <w:szCs w:val="27"/>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rsid w:val="00607F35"/>
    <w:rPr>
      <w:rFonts w:ascii="Calibri" w:eastAsia="Times New Roman" w:hAnsi="Calibri" w:cs="Times New Roman"/>
      <w:sz w:val="22"/>
      <w:szCs w:val="20"/>
      <w:lang w:val="en-NZ" w:eastAsia="en-NZ"/>
    </w:rPr>
  </w:style>
  <w:style w:type="character" w:styleId="Hyperlink">
    <w:name w:val="Hyperlink"/>
    <w:basedOn w:val="DefaultParagraphFont"/>
    <w:uiPriority w:val="99"/>
    <w:unhideWhenUsed/>
    <w:rsid w:val="00D31D15"/>
    <w:rPr>
      <w:color w:val="0000FF" w:themeColor="hyperlink"/>
      <w:u w:val="single"/>
    </w:rPr>
  </w:style>
  <w:style w:type="paragraph" w:styleId="Footer">
    <w:name w:val="footer"/>
    <w:basedOn w:val="Normal"/>
    <w:link w:val="FooterChar"/>
    <w:uiPriority w:val="99"/>
    <w:unhideWhenUsed/>
    <w:rsid w:val="00F24B75"/>
    <w:pPr>
      <w:tabs>
        <w:tab w:val="center" w:pos="4320"/>
        <w:tab w:val="right" w:pos="8640"/>
      </w:tabs>
    </w:pPr>
  </w:style>
  <w:style w:type="character" w:customStyle="1" w:styleId="FooterChar">
    <w:name w:val="Footer Char"/>
    <w:basedOn w:val="DefaultParagraphFont"/>
    <w:link w:val="Footer"/>
    <w:uiPriority w:val="99"/>
    <w:rsid w:val="00F24B75"/>
  </w:style>
  <w:style w:type="character" w:styleId="PageNumber">
    <w:name w:val="page number"/>
    <w:basedOn w:val="DefaultParagraphFont"/>
    <w:uiPriority w:val="99"/>
    <w:semiHidden/>
    <w:unhideWhenUsed/>
    <w:rsid w:val="00F24B75"/>
  </w:style>
  <w:style w:type="paragraph" w:styleId="FootnoteText">
    <w:name w:val="footnote text"/>
    <w:basedOn w:val="Normal"/>
    <w:link w:val="FootnoteTextChar"/>
    <w:uiPriority w:val="99"/>
    <w:unhideWhenUsed/>
    <w:rsid w:val="000716E5"/>
  </w:style>
  <w:style w:type="character" w:customStyle="1" w:styleId="FootnoteTextChar">
    <w:name w:val="Footnote Text Char"/>
    <w:basedOn w:val="DefaultParagraphFont"/>
    <w:link w:val="FootnoteText"/>
    <w:uiPriority w:val="99"/>
    <w:rsid w:val="000716E5"/>
  </w:style>
  <w:style w:type="character" w:styleId="FootnoteReference">
    <w:name w:val="footnote reference"/>
    <w:basedOn w:val="DefaultParagraphFont"/>
    <w:uiPriority w:val="99"/>
    <w:unhideWhenUsed/>
    <w:rsid w:val="000716E5"/>
    <w:rPr>
      <w:vertAlign w:val="superscript"/>
    </w:rPr>
  </w:style>
  <w:style w:type="paragraph" w:styleId="BalloonText">
    <w:name w:val="Balloon Text"/>
    <w:basedOn w:val="Normal"/>
    <w:link w:val="BalloonTextChar"/>
    <w:uiPriority w:val="99"/>
    <w:semiHidden/>
    <w:unhideWhenUsed/>
    <w:rsid w:val="003072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2F0"/>
    <w:rPr>
      <w:rFonts w:ascii="Segoe UI" w:hAnsi="Segoe UI" w:cs="Segoe UI"/>
      <w:sz w:val="18"/>
      <w:szCs w:val="18"/>
    </w:rPr>
  </w:style>
  <w:style w:type="paragraph" w:customStyle="1" w:styleId="Normal1">
    <w:name w:val="Normal1"/>
    <w:rsid w:val="0054079D"/>
    <w:pPr>
      <w:pBdr>
        <w:top w:val="nil"/>
        <w:left w:val="nil"/>
        <w:bottom w:val="nil"/>
        <w:right w:val="nil"/>
        <w:between w:val="nil"/>
      </w:pBdr>
      <w:spacing w:after="200" w:line="276" w:lineRule="auto"/>
    </w:pPr>
    <w:rPr>
      <w:rFonts w:ascii="Calibri" w:eastAsia="Calibri" w:hAnsi="Calibri" w:cs="Calibri"/>
      <w:color w:val="000000"/>
      <w:sz w:val="22"/>
      <w:szCs w:val="22"/>
      <w:lang w:val="en-AU"/>
    </w:rPr>
  </w:style>
  <w:style w:type="character" w:styleId="CommentReference">
    <w:name w:val="annotation reference"/>
    <w:basedOn w:val="DefaultParagraphFont"/>
    <w:uiPriority w:val="99"/>
    <w:semiHidden/>
    <w:unhideWhenUsed/>
    <w:rsid w:val="008345B3"/>
    <w:rPr>
      <w:sz w:val="16"/>
      <w:szCs w:val="16"/>
    </w:rPr>
  </w:style>
  <w:style w:type="paragraph" w:styleId="CommentText">
    <w:name w:val="annotation text"/>
    <w:basedOn w:val="Normal"/>
    <w:link w:val="CommentTextChar"/>
    <w:uiPriority w:val="99"/>
    <w:semiHidden/>
    <w:unhideWhenUsed/>
    <w:rsid w:val="008345B3"/>
    <w:rPr>
      <w:sz w:val="20"/>
      <w:szCs w:val="20"/>
    </w:rPr>
  </w:style>
  <w:style w:type="character" w:customStyle="1" w:styleId="CommentTextChar">
    <w:name w:val="Comment Text Char"/>
    <w:basedOn w:val="DefaultParagraphFont"/>
    <w:link w:val="CommentText"/>
    <w:uiPriority w:val="99"/>
    <w:semiHidden/>
    <w:rsid w:val="008345B3"/>
    <w:rPr>
      <w:sz w:val="20"/>
      <w:szCs w:val="20"/>
    </w:rPr>
  </w:style>
  <w:style w:type="paragraph" w:styleId="CommentSubject">
    <w:name w:val="annotation subject"/>
    <w:basedOn w:val="CommentText"/>
    <w:next w:val="CommentText"/>
    <w:link w:val="CommentSubjectChar"/>
    <w:uiPriority w:val="99"/>
    <w:semiHidden/>
    <w:unhideWhenUsed/>
    <w:rsid w:val="008345B3"/>
    <w:rPr>
      <w:b/>
      <w:bCs/>
    </w:rPr>
  </w:style>
  <w:style w:type="character" w:customStyle="1" w:styleId="CommentSubjectChar">
    <w:name w:val="Comment Subject Char"/>
    <w:basedOn w:val="CommentTextChar"/>
    <w:link w:val="CommentSubject"/>
    <w:uiPriority w:val="99"/>
    <w:semiHidden/>
    <w:rsid w:val="008345B3"/>
    <w:rPr>
      <w:b/>
      <w:bCs/>
      <w:sz w:val="20"/>
      <w:szCs w:val="20"/>
    </w:rPr>
  </w:style>
  <w:style w:type="character" w:styleId="Emphasis">
    <w:name w:val="Emphasis"/>
    <w:basedOn w:val="DefaultParagraphFont"/>
    <w:uiPriority w:val="20"/>
    <w:qFormat/>
    <w:rsid w:val="00FF3912"/>
    <w:rPr>
      <w:i/>
      <w:iCs/>
    </w:rPr>
  </w:style>
  <w:style w:type="character" w:styleId="FollowedHyperlink">
    <w:name w:val="FollowedHyperlink"/>
    <w:basedOn w:val="DefaultParagraphFont"/>
    <w:uiPriority w:val="99"/>
    <w:semiHidden/>
    <w:unhideWhenUsed/>
    <w:rsid w:val="004115F7"/>
    <w:rPr>
      <w:color w:val="800080" w:themeColor="followedHyperlink"/>
      <w:u w:val="single"/>
    </w:rPr>
  </w:style>
  <w:style w:type="paragraph" w:styleId="Revision">
    <w:name w:val="Revision"/>
    <w:hidden/>
    <w:uiPriority w:val="99"/>
    <w:semiHidden/>
    <w:rsid w:val="00DF27BE"/>
  </w:style>
  <w:style w:type="paragraph" w:styleId="Header">
    <w:name w:val="header"/>
    <w:basedOn w:val="Normal"/>
    <w:link w:val="HeaderChar"/>
    <w:uiPriority w:val="99"/>
    <w:unhideWhenUsed/>
    <w:rsid w:val="00665F53"/>
    <w:pPr>
      <w:tabs>
        <w:tab w:val="center" w:pos="4320"/>
        <w:tab w:val="right" w:pos="8640"/>
      </w:tabs>
    </w:pPr>
  </w:style>
  <w:style w:type="character" w:customStyle="1" w:styleId="HeaderChar">
    <w:name w:val="Header Char"/>
    <w:basedOn w:val="DefaultParagraphFont"/>
    <w:link w:val="Header"/>
    <w:uiPriority w:val="99"/>
    <w:rsid w:val="00665F53"/>
  </w:style>
  <w:style w:type="character" w:customStyle="1" w:styleId="Heading3Char">
    <w:name w:val="Heading 3 Char"/>
    <w:basedOn w:val="DefaultParagraphFont"/>
    <w:link w:val="Heading3"/>
    <w:uiPriority w:val="9"/>
    <w:rsid w:val="0021394D"/>
    <w:rPr>
      <w:rFonts w:ascii="Times" w:hAnsi="Times"/>
      <w:b/>
      <w:bCs/>
      <w:sz w:val="27"/>
      <w:szCs w:val="27"/>
      <w:lang w:val="en-CA"/>
    </w:rPr>
  </w:style>
  <w:style w:type="character" w:customStyle="1" w:styleId="Heading1Char">
    <w:name w:val="Heading 1 Char"/>
    <w:basedOn w:val="DefaultParagraphFont"/>
    <w:link w:val="Heading1"/>
    <w:uiPriority w:val="9"/>
    <w:rsid w:val="00E3079B"/>
    <w:rPr>
      <w:rFonts w:asciiTheme="majorHAnsi" w:eastAsiaTheme="majorEastAsia" w:hAnsiTheme="majorHAnsi" w:cstheme="majorBidi"/>
      <w:b/>
      <w:bCs/>
      <w:color w:val="345A8A" w:themeColor="accent1" w:themeShade="B5"/>
      <w:sz w:val="32"/>
      <w:szCs w:val="32"/>
    </w:rPr>
  </w:style>
  <w:style w:type="character" w:styleId="HTMLCite">
    <w:name w:val="HTML Cite"/>
    <w:basedOn w:val="DefaultParagraphFont"/>
    <w:uiPriority w:val="99"/>
    <w:semiHidden/>
    <w:unhideWhenUsed/>
    <w:rsid w:val="00E3079B"/>
    <w:rPr>
      <w:i/>
      <w:iCs/>
    </w:rPr>
  </w:style>
  <w:style w:type="paragraph" w:styleId="NoSpacing">
    <w:name w:val="No Spacing"/>
    <w:uiPriority w:val="1"/>
    <w:qFormat/>
    <w:rsid w:val="00CB78C5"/>
  </w:style>
  <w:style w:type="character" w:customStyle="1" w:styleId="UnresolvedMention1">
    <w:name w:val="Unresolved Mention1"/>
    <w:basedOn w:val="DefaultParagraphFont"/>
    <w:uiPriority w:val="99"/>
    <w:semiHidden/>
    <w:unhideWhenUsed/>
    <w:rsid w:val="008572FC"/>
    <w:rPr>
      <w:color w:val="605E5C"/>
      <w:shd w:val="clear" w:color="auto" w:fill="E1DFDD"/>
    </w:rPr>
  </w:style>
  <w:style w:type="character" w:customStyle="1" w:styleId="st">
    <w:name w:val="st"/>
    <w:basedOn w:val="DefaultParagraphFont"/>
    <w:rsid w:val="00856C9D"/>
  </w:style>
  <w:style w:type="character" w:customStyle="1" w:styleId="epub-sectionitem">
    <w:name w:val="epub-section__item"/>
    <w:basedOn w:val="DefaultParagraphFont"/>
    <w:rsid w:val="004F0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5181">
      <w:bodyDiv w:val="1"/>
      <w:marLeft w:val="0"/>
      <w:marRight w:val="0"/>
      <w:marTop w:val="0"/>
      <w:marBottom w:val="0"/>
      <w:divBdr>
        <w:top w:val="none" w:sz="0" w:space="0" w:color="auto"/>
        <w:left w:val="none" w:sz="0" w:space="0" w:color="auto"/>
        <w:bottom w:val="none" w:sz="0" w:space="0" w:color="auto"/>
        <w:right w:val="none" w:sz="0" w:space="0" w:color="auto"/>
      </w:divBdr>
      <w:divsChild>
        <w:div w:id="325868220">
          <w:marLeft w:val="0"/>
          <w:marRight w:val="0"/>
          <w:marTop w:val="0"/>
          <w:marBottom w:val="0"/>
          <w:divBdr>
            <w:top w:val="none" w:sz="0" w:space="0" w:color="auto"/>
            <w:left w:val="none" w:sz="0" w:space="0" w:color="auto"/>
            <w:bottom w:val="none" w:sz="0" w:space="0" w:color="auto"/>
            <w:right w:val="none" w:sz="0" w:space="0" w:color="auto"/>
          </w:divBdr>
        </w:div>
      </w:divsChild>
    </w:div>
    <w:div w:id="207036857">
      <w:bodyDiv w:val="1"/>
      <w:marLeft w:val="0"/>
      <w:marRight w:val="0"/>
      <w:marTop w:val="0"/>
      <w:marBottom w:val="0"/>
      <w:divBdr>
        <w:top w:val="none" w:sz="0" w:space="0" w:color="auto"/>
        <w:left w:val="none" w:sz="0" w:space="0" w:color="auto"/>
        <w:bottom w:val="none" w:sz="0" w:space="0" w:color="auto"/>
        <w:right w:val="none" w:sz="0" w:space="0" w:color="auto"/>
      </w:divBdr>
      <w:divsChild>
        <w:div w:id="216091904">
          <w:marLeft w:val="0"/>
          <w:marRight w:val="0"/>
          <w:marTop w:val="0"/>
          <w:marBottom w:val="0"/>
          <w:divBdr>
            <w:top w:val="none" w:sz="0" w:space="0" w:color="auto"/>
            <w:left w:val="none" w:sz="0" w:space="0" w:color="auto"/>
            <w:bottom w:val="none" w:sz="0" w:space="0" w:color="auto"/>
            <w:right w:val="none" w:sz="0" w:space="0" w:color="auto"/>
          </w:divBdr>
          <w:divsChild>
            <w:div w:id="1388380237">
              <w:marLeft w:val="0"/>
              <w:marRight w:val="0"/>
              <w:marTop w:val="0"/>
              <w:marBottom w:val="0"/>
              <w:divBdr>
                <w:top w:val="none" w:sz="0" w:space="0" w:color="auto"/>
                <w:left w:val="none" w:sz="0" w:space="0" w:color="auto"/>
                <w:bottom w:val="none" w:sz="0" w:space="0" w:color="auto"/>
                <w:right w:val="none" w:sz="0" w:space="0" w:color="auto"/>
              </w:divBdr>
              <w:divsChild>
                <w:div w:id="1701517069">
                  <w:marLeft w:val="0"/>
                  <w:marRight w:val="0"/>
                  <w:marTop w:val="0"/>
                  <w:marBottom w:val="0"/>
                  <w:divBdr>
                    <w:top w:val="none" w:sz="0" w:space="0" w:color="auto"/>
                    <w:left w:val="none" w:sz="0" w:space="0" w:color="auto"/>
                    <w:bottom w:val="none" w:sz="0" w:space="0" w:color="auto"/>
                    <w:right w:val="none" w:sz="0" w:space="0" w:color="auto"/>
                  </w:divBdr>
                </w:div>
              </w:divsChild>
            </w:div>
            <w:div w:id="1820688203">
              <w:marLeft w:val="0"/>
              <w:marRight w:val="0"/>
              <w:marTop w:val="0"/>
              <w:marBottom w:val="0"/>
              <w:divBdr>
                <w:top w:val="none" w:sz="0" w:space="0" w:color="auto"/>
                <w:left w:val="none" w:sz="0" w:space="0" w:color="auto"/>
                <w:bottom w:val="none" w:sz="0" w:space="0" w:color="auto"/>
                <w:right w:val="none" w:sz="0" w:space="0" w:color="auto"/>
              </w:divBdr>
              <w:divsChild>
                <w:div w:id="548764236">
                  <w:marLeft w:val="0"/>
                  <w:marRight w:val="0"/>
                  <w:marTop w:val="0"/>
                  <w:marBottom w:val="0"/>
                  <w:divBdr>
                    <w:top w:val="none" w:sz="0" w:space="0" w:color="auto"/>
                    <w:left w:val="none" w:sz="0" w:space="0" w:color="auto"/>
                    <w:bottom w:val="none" w:sz="0" w:space="0" w:color="auto"/>
                    <w:right w:val="none" w:sz="0" w:space="0" w:color="auto"/>
                  </w:divBdr>
                  <w:divsChild>
                    <w:div w:id="33333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599692">
      <w:bodyDiv w:val="1"/>
      <w:marLeft w:val="0"/>
      <w:marRight w:val="0"/>
      <w:marTop w:val="0"/>
      <w:marBottom w:val="0"/>
      <w:divBdr>
        <w:top w:val="none" w:sz="0" w:space="0" w:color="auto"/>
        <w:left w:val="none" w:sz="0" w:space="0" w:color="auto"/>
        <w:bottom w:val="none" w:sz="0" w:space="0" w:color="auto"/>
        <w:right w:val="none" w:sz="0" w:space="0" w:color="auto"/>
      </w:divBdr>
    </w:div>
    <w:div w:id="602879993">
      <w:bodyDiv w:val="1"/>
      <w:marLeft w:val="0"/>
      <w:marRight w:val="0"/>
      <w:marTop w:val="0"/>
      <w:marBottom w:val="0"/>
      <w:divBdr>
        <w:top w:val="none" w:sz="0" w:space="0" w:color="auto"/>
        <w:left w:val="none" w:sz="0" w:space="0" w:color="auto"/>
        <w:bottom w:val="none" w:sz="0" w:space="0" w:color="auto"/>
        <w:right w:val="none" w:sz="0" w:space="0" w:color="auto"/>
      </w:divBdr>
      <w:divsChild>
        <w:div w:id="1302929698">
          <w:marLeft w:val="0"/>
          <w:marRight w:val="0"/>
          <w:marTop w:val="0"/>
          <w:marBottom w:val="0"/>
          <w:divBdr>
            <w:top w:val="none" w:sz="0" w:space="0" w:color="auto"/>
            <w:left w:val="none" w:sz="0" w:space="0" w:color="auto"/>
            <w:bottom w:val="none" w:sz="0" w:space="0" w:color="auto"/>
            <w:right w:val="none" w:sz="0" w:space="0" w:color="auto"/>
          </w:divBdr>
          <w:divsChild>
            <w:div w:id="225798550">
              <w:marLeft w:val="0"/>
              <w:marRight w:val="0"/>
              <w:marTop w:val="0"/>
              <w:marBottom w:val="0"/>
              <w:divBdr>
                <w:top w:val="none" w:sz="0" w:space="0" w:color="auto"/>
                <w:left w:val="none" w:sz="0" w:space="0" w:color="auto"/>
                <w:bottom w:val="none" w:sz="0" w:space="0" w:color="auto"/>
                <w:right w:val="none" w:sz="0" w:space="0" w:color="auto"/>
              </w:divBdr>
              <w:divsChild>
                <w:div w:id="20739694">
                  <w:marLeft w:val="0"/>
                  <w:marRight w:val="0"/>
                  <w:marTop w:val="0"/>
                  <w:marBottom w:val="0"/>
                  <w:divBdr>
                    <w:top w:val="none" w:sz="0" w:space="0" w:color="auto"/>
                    <w:left w:val="none" w:sz="0" w:space="0" w:color="auto"/>
                    <w:bottom w:val="none" w:sz="0" w:space="0" w:color="auto"/>
                    <w:right w:val="none" w:sz="0" w:space="0" w:color="auto"/>
                  </w:divBdr>
                </w:div>
              </w:divsChild>
            </w:div>
            <w:div w:id="1882865320">
              <w:marLeft w:val="0"/>
              <w:marRight w:val="0"/>
              <w:marTop w:val="0"/>
              <w:marBottom w:val="0"/>
              <w:divBdr>
                <w:top w:val="none" w:sz="0" w:space="0" w:color="auto"/>
                <w:left w:val="none" w:sz="0" w:space="0" w:color="auto"/>
                <w:bottom w:val="none" w:sz="0" w:space="0" w:color="auto"/>
                <w:right w:val="none" w:sz="0" w:space="0" w:color="auto"/>
              </w:divBdr>
              <w:divsChild>
                <w:div w:id="1693914677">
                  <w:marLeft w:val="0"/>
                  <w:marRight w:val="0"/>
                  <w:marTop w:val="0"/>
                  <w:marBottom w:val="0"/>
                  <w:divBdr>
                    <w:top w:val="none" w:sz="0" w:space="0" w:color="auto"/>
                    <w:left w:val="none" w:sz="0" w:space="0" w:color="auto"/>
                    <w:bottom w:val="none" w:sz="0" w:space="0" w:color="auto"/>
                    <w:right w:val="none" w:sz="0" w:space="0" w:color="auto"/>
                  </w:divBdr>
                  <w:divsChild>
                    <w:div w:id="125108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907893">
      <w:bodyDiv w:val="1"/>
      <w:marLeft w:val="0"/>
      <w:marRight w:val="0"/>
      <w:marTop w:val="0"/>
      <w:marBottom w:val="0"/>
      <w:divBdr>
        <w:top w:val="none" w:sz="0" w:space="0" w:color="auto"/>
        <w:left w:val="none" w:sz="0" w:space="0" w:color="auto"/>
        <w:bottom w:val="none" w:sz="0" w:space="0" w:color="auto"/>
        <w:right w:val="none" w:sz="0" w:space="0" w:color="auto"/>
      </w:divBdr>
      <w:divsChild>
        <w:div w:id="204829419">
          <w:marLeft w:val="0"/>
          <w:marRight w:val="0"/>
          <w:marTop w:val="0"/>
          <w:marBottom w:val="0"/>
          <w:divBdr>
            <w:top w:val="none" w:sz="0" w:space="0" w:color="auto"/>
            <w:left w:val="none" w:sz="0" w:space="0" w:color="auto"/>
            <w:bottom w:val="none" w:sz="0" w:space="0" w:color="auto"/>
            <w:right w:val="none" w:sz="0" w:space="0" w:color="auto"/>
          </w:divBdr>
        </w:div>
        <w:div w:id="1460956981">
          <w:marLeft w:val="0"/>
          <w:marRight w:val="0"/>
          <w:marTop w:val="0"/>
          <w:marBottom w:val="0"/>
          <w:divBdr>
            <w:top w:val="none" w:sz="0" w:space="0" w:color="auto"/>
            <w:left w:val="none" w:sz="0" w:space="0" w:color="auto"/>
            <w:bottom w:val="none" w:sz="0" w:space="0" w:color="auto"/>
            <w:right w:val="none" w:sz="0" w:space="0" w:color="auto"/>
          </w:divBdr>
        </w:div>
        <w:div w:id="1963462058">
          <w:marLeft w:val="0"/>
          <w:marRight w:val="0"/>
          <w:marTop w:val="0"/>
          <w:marBottom w:val="0"/>
          <w:divBdr>
            <w:top w:val="none" w:sz="0" w:space="0" w:color="auto"/>
            <w:left w:val="none" w:sz="0" w:space="0" w:color="auto"/>
            <w:bottom w:val="none" w:sz="0" w:space="0" w:color="auto"/>
            <w:right w:val="none" w:sz="0" w:space="0" w:color="auto"/>
          </w:divBdr>
        </w:div>
      </w:divsChild>
    </w:div>
    <w:div w:id="1510484190">
      <w:bodyDiv w:val="1"/>
      <w:marLeft w:val="0"/>
      <w:marRight w:val="0"/>
      <w:marTop w:val="0"/>
      <w:marBottom w:val="0"/>
      <w:divBdr>
        <w:top w:val="none" w:sz="0" w:space="0" w:color="auto"/>
        <w:left w:val="none" w:sz="0" w:space="0" w:color="auto"/>
        <w:bottom w:val="none" w:sz="0" w:space="0" w:color="auto"/>
        <w:right w:val="none" w:sz="0" w:space="0" w:color="auto"/>
      </w:divBdr>
      <w:divsChild>
        <w:div w:id="298003391">
          <w:marLeft w:val="0"/>
          <w:marRight w:val="0"/>
          <w:marTop w:val="0"/>
          <w:marBottom w:val="0"/>
          <w:divBdr>
            <w:top w:val="none" w:sz="0" w:space="0" w:color="auto"/>
            <w:left w:val="none" w:sz="0" w:space="0" w:color="auto"/>
            <w:bottom w:val="none" w:sz="0" w:space="0" w:color="auto"/>
            <w:right w:val="none" w:sz="0" w:space="0" w:color="auto"/>
          </w:divBdr>
        </w:div>
      </w:divsChild>
    </w:div>
    <w:div w:id="1663505084">
      <w:bodyDiv w:val="1"/>
      <w:marLeft w:val="0"/>
      <w:marRight w:val="0"/>
      <w:marTop w:val="0"/>
      <w:marBottom w:val="0"/>
      <w:divBdr>
        <w:top w:val="none" w:sz="0" w:space="0" w:color="auto"/>
        <w:left w:val="none" w:sz="0" w:space="0" w:color="auto"/>
        <w:bottom w:val="none" w:sz="0" w:space="0" w:color="auto"/>
        <w:right w:val="none" w:sz="0" w:space="0" w:color="auto"/>
      </w:divBdr>
      <w:divsChild>
        <w:div w:id="843133097">
          <w:marLeft w:val="0"/>
          <w:marRight w:val="0"/>
          <w:marTop w:val="0"/>
          <w:marBottom w:val="0"/>
          <w:divBdr>
            <w:top w:val="none" w:sz="0" w:space="0" w:color="auto"/>
            <w:left w:val="none" w:sz="0" w:space="0" w:color="auto"/>
            <w:bottom w:val="none" w:sz="0" w:space="0" w:color="auto"/>
            <w:right w:val="none" w:sz="0" w:space="0" w:color="auto"/>
          </w:divBdr>
        </w:div>
      </w:divsChild>
    </w:div>
    <w:div w:id="1816795013">
      <w:bodyDiv w:val="1"/>
      <w:marLeft w:val="0"/>
      <w:marRight w:val="0"/>
      <w:marTop w:val="0"/>
      <w:marBottom w:val="0"/>
      <w:divBdr>
        <w:top w:val="none" w:sz="0" w:space="0" w:color="auto"/>
        <w:left w:val="none" w:sz="0" w:space="0" w:color="auto"/>
        <w:bottom w:val="none" w:sz="0" w:space="0" w:color="auto"/>
        <w:right w:val="none" w:sz="0" w:space="0" w:color="auto"/>
      </w:divBdr>
      <w:divsChild>
        <w:div w:id="2132897305">
          <w:marLeft w:val="0"/>
          <w:marRight w:val="0"/>
          <w:marTop w:val="0"/>
          <w:marBottom w:val="0"/>
          <w:divBdr>
            <w:top w:val="none" w:sz="0" w:space="0" w:color="auto"/>
            <w:left w:val="none" w:sz="0" w:space="0" w:color="auto"/>
            <w:bottom w:val="none" w:sz="0" w:space="0" w:color="auto"/>
            <w:right w:val="none" w:sz="0" w:space="0" w:color="auto"/>
          </w:divBdr>
        </w:div>
      </w:divsChild>
    </w:div>
    <w:div w:id="1987512279">
      <w:bodyDiv w:val="1"/>
      <w:marLeft w:val="0"/>
      <w:marRight w:val="0"/>
      <w:marTop w:val="0"/>
      <w:marBottom w:val="0"/>
      <w:divBdr>
        <w:top w:val="none" w:sz="0" w:space="0" w:color="auto"/>
        <w:left w:val="none" w:sz="0" w:space="0" w:color="auto"/>
        <w:bottom w:val="none" w:sz="0" w:space="0" w:color="auto"/>
        <w:right w:val="none" w:sz="0" w:space="0" w:color="auto"/>
      </w:divBdr>
    </w:div>
    <w:div w:id="1994674160">
      <w:bodyDiv w:val="1"/>
      <w:marLeft w:val="0"/>
      <w:marRight w:val="0"/>
      <w:marTop w:val="0"/>
      <w:marBottom w:val="0"/>
      <w:divBdr>
        <w:top w:val="none" w:sz="0" w:space="0" w:color="auto"/>
        <w:left w:val="none" w:sz="0" w:space="0" w:color="auto"/>
        <w:bottom w:val="none" w:sz="0" w:space="0" w:color="auto"/>
        <w:right w:val="none" w:sz="0" w:space="0" w:color="auto"/>
      </w:divBdr>
      <w:divsChild>
        <w:div w:id="1828787728">
          <w:marLeft w:val="0"/>
          <w:marRight w:val="0"/>
          <w:marTop w:val="0"/>
          <w:marBottom w:val="0"/>
          <w:divBdr>
            <w:top w:val="none" w:sz="0" w:space="0" w:color="auto"/>
            <w:left w:val="none" w:sz="0" w:space="0" w:color="auto"/>
            <w:bottom w:val="none" w:sz="0" w:space="0" w:color="auto"/>
            <w:right w:val="none" w:sz="0" w:space="0" w:color="auto"/>
          </w:divBdr>
        </w:div>
      </w:divsChild>
    </w:div>
    <w:div w:id="2075858370">
      <w:bodyDiv w:val="1"/>
      <w:marLeft w:val="0"/>
      <w:marRight w:val="0"/>
      <w:marTop w:val="0"/>
      <w:marBottom w:val="0"/>
      <w:divBdr>
        <w:top w:val="none" w:sz="0" w:space="0" w:color="auto"/>
        <w:left w:val="none" w:sz="0" w:space="0" w:color="auto"/>
        <w:bottom w:val="none" w:sz="0" w:space="0" w:color="auto"/>
        <w:right w:val="none" w:sz="0" w:space="0" w:color="auto"/>
      </w:divBdr>
      <w:divsChild>
        <w:div w:id="1509501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osseybass.com/WileyCDA/WileyTitle/productCd-0787910910.html" TargetMode="External"/><Relationship Id="rId25"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5458</Words>
  <Characters>31111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 Trewartha</dc:creator>
  <cp:keywords/>
  <dc:description/>
  <cp:lastModifiedBy>Rae Trewartha</cp:lastModifiedBy>
  <cp:revision>2</cp:revision>
  <cp:lastPrinted>2019-01-13T17:10:00Z</cp:lastPrinted>
  <dcterms:created xsi:type="dcterms:W3CDTF">2019-02-07T20:47:00Z</dcterms:created>
  <dcterms:modified xsi:type="dcterms:W3CDTF">2019-02-07T20:47:00Z</dcterms:modified>
</cp:coreProperties>
</file>